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AD029" w14:textId="446331DC" w:rsidR="00C85939" w:rsidRDefault="00AC4532" w:rsidP="00DA0784">
      <w:pPr>
        <w:tabs>
          <w:tab w:val="left" w:pos="6480"/>
        </w:tabs>
        <w:spacing w:before="120"/>
        <w:jc w:val="center"/>
        <w:outlineLvl w:val="0"/>
        <w:rPr>
          <w:rFonts w:ascii="Calibri" w:hAnsi="Calibri"/>
          <w:b/>
          <w:bCs/>
          <w:sz w:val="32"/>
          <w:szCs w:val="32"/>
        </w:rPr>
      </w:pPr>
      <w:bookmarkStart w:id="0" w:name="_GoBack"/>
      <w:bookmarkEnd w:id="0"/>
      <w:r>
        <w:rPr>
          <w:rFonts w:ascii="Calibri" w:hAnsi="Calibri"/>
          <w:b/>
          <w:bCs/>
          <w:sz w:val="32"/>
          <w:szCs w:val="32"/>
        </w:rPr>
        <w:t>CONSULTATION</w:t>
      </w:r>
    </w:p>
    <w:p w14:paraId="07F58E75" w14:textId="12132056" w:rsidR="007F1763" w:rsidRPr="003C641F" w:rsidRDefault="002C5BA3" w:rsidP="00CA3CFE">
      <w:pPr>
        <w:tabs>
          <w:tab w:val="left" w:pos="6480"/>
        </w:tabs>
        <w:spacing w:before="240"/>
        <w:jc w:val="both"/>
        <w:outlineLvl w:val="0"/>
        <w:rPr>
          <w:rFonts w:ascii="Calibri" w:eastAsia="Arial Unicode MS" w:hAnsi="Calibri" w:cs="Arial Unicode MS"/>
          <w:b/>
          <w:sz w:val="20"/>
          <w:szCs w:val="22"/>
          <w:lang w:eastAsia="en-US"/>
        </w:rPr>
      </w:pPr>
      <w:r w:rsidRPr="003C641F">
        <w:rPr>
          <w:rFonts w:ascii="Calibri" w:hAnsi="Calibri"/>
          <w:b/>
          <w:bCs/>
          <w:sz w:val="28"/>
          <w:szCs w:val="32"/>
        </w:rPr>
        <w:t>P</w:t>
      </w:r>
      <w:r w:rsidR="00F44013" w:rsidRPr="003C641F">
        <w:rPr>
          <w:rFonts w:ascii="Calibri" w:hAnsi="Calibri"/>
          <w:b/>
          <w:bCs/>
          <w:sz w:val="28"/>
          <w:szCs w:val="32"/>
        </w:rPr>
        <w:t xml:space="preserve">our les besoins </w:t>
      </w:r>
      <w:r w:rsidR="007A0A2F" w:rsidRPr="003C641F">
        <w:rPr>
          <w:rFonts w:ascii="Calibri" w:hAnsi="Calibri"/>
          <w:b/>
          <w:bCs/>
          <w:sz w:val="28"/>
          <w:szCs w:val="32"/>
        </w:rPr>
        <w:t>de la Mairie de Port-au-Prince</w:t>
      </w:r>
      <w:r w:rsidR="005A0A07" w:rsidRPr="003C641F">
        <w:rPr>
          <w:rFonts w:ascii="Calibri" w:hAnsi="Calibri"/>
          <w:b/>
          <w:bCs/>
          <w:sz w:val="28"/>
          <w:szCs w:val="32"/>
        </w:rPr>
        <w:t>,</w:t>
      </w:r>
      <w:r w:rsidR="007A0A2F" w:rsidRPr="003C641F">
        <w:rPr>
          <w:rFonts w:ascii="Calibri" w:hAnsi="Calibri"/>
          <w:b/>
          <w:bCs/>
          <w:sz w:val="28"/>
          <w:szCs w:val="32"/>
        </w:rPr>
        <w:t xml:space="preserve"> </w:t>
      </w:r>
      <w:r w:rsidRPr="003C641F">
        <w:rPr>
          <w:rFonts w:ascii="Calibri" w:hAnsi="Calibri"/>
          <w:b/>
          <w:bCs/>
          <w:sz w:val="28"/>
          <w:szCs w:val="32"/>
        </w:rPr>
        <w:t>Expertise Franc</w:t>
      </w:r>
      <w:r w:rsidR="0049508B" w:rsidRPr="003C641F">
        <w:rPr>
          <w:rFonts w:ascii="Calibri" w:hAnsi="Calibri"/>
          <w:b/>
          <w:bCs/>
          <w:sz w:val="28"/>
          <w:szCs w:val="32"/>
        </w:rPr>
        <w:t>e</w:t>
      </w:r>
      <w:r w:rsidRPr="003C641F">
        <w:rPr>
          <w:rFonts w:ascii="Calibri" w:hAnsi="Calibri"/>
          <w:b/>
          <w:bCs/>
          <w:sz w:val="28"/>
          <w:szCs w:val="32"/>
        </w:rPr>
        <w:t xml:space="preserve"> </w:t>
      </w:r>
      <w:r w:rsidR="00F44013" w:rsidRPr="003C641F">
        <w:rPr>
          <w:rFonts w:ascii="Calibri" w:hAnsi="Calibri"/>
          <w:b/>
          <w:bCs/>
          <w:sz w:val="28"/>
          <w:szCs w:val="32"/>
        </w:rPr>
        <w:t xml:space="preserve">lance </w:t>
      </w:r>
      <w:r w:rsidR="0084139E" w:rsidRPr="003C641F">
        <w:rPr>
          <w:rFonts w:ascii="Calibri" w:hAnsi="Calibri"/>
          <w:b/>
          <w:bCs/>
          <w:sz w:val="28"/>
          <w:szCs w:val="32"/>
        </w:rPr>
        <w:t>une consultation</w:t>
      </w:r>
      <w:r w:rsidRPr="003C641F">
        <w:rPr>
          <w:rFonts w:ascii="Calibri" w:hAnsi="Calibri"/>
          <w:b/>
          <w:bCs/>
          <w:sz w:val="28"/>
          <w:szCs w:val="32"/>
        </w:rPr>
        <w:t xml:space="preserve"> dans le cadre du programme Urbayiti, pour la mission suivante </w:t>
      </w:r>
      <w:r w:rsidR="00F44013" w:rsidRPr="003C641F">
        <w:rPr>
          <w:rFonts w:ascii="Calibri" w:hAnsi="Calibri"/>
          <w:b/>
          <w:bCs/>
          <w:sz w:val="28"/>
          <w:szCs w:val="32"/>
        </w:rPr>
        <w:t>:</w:t>
      </w:r>
    </w:p>
    <w:p w14:paraId="7266CAA2" w14:textId="77777777" w:rsidR="007F1763" w:rsidRDefault="007F1763" w:rsidP="00DA0784">
      <w:pPr>
        <w:spacing w:before="60"/>
        <w:jc w:val="both"/>
        <w:outlineLvl w:val="0"/>
        <w:rPr>
          <w:rFonts w:ascii="Calibri" w:hAnsi="Calibri"/>
          <w:sz w:val="22"/>
          <w:szCs w:val="22"/>
        </w:rPr>
      </w:pPr>
    </w:p>
    <w:tbl>
      <w:tblPr>
        <w:tblStyle w:val="TableGrid0"/>
        <w:tblW w:w="9072" w:type="dxa"/>
        <w:tblInd w:w="411" w:type="dxa"/>
        <w:tblCellMar>
          <w:top w:w="104" w:type="dxa"/>
          <w:left w:w="70" w:type="dxa"/>
          <w:bottom w:w="65" w:type="dxa"/>
          <w:right w:w="65" w:type="dxa"/>
        </w:tblCellMar>
        <w:tblLook w:val="04A0" w:firstRow="1" w:lastRow="0" w:firstColumn="1" w:lastColumn="0" w:noHBand="0" w:noVBand="1"/>
      </w:tblPr>
      <w:tblGrid>
        <w:gridCol w:w="2901"/>
        <w:gridCol w:w="6171"/>
      </w:tblGrid>
      <w:tr w:rsidR="003E1056" w14:paraId="0357AF2F" w14:textId="77777777" w:rsidTr="003C641F">
        <w:trPr>
          <w:trHeight w:val="295"/>
        </w:trPr>
        <w:tc>
          <w:tcPr>
            <w:tcW w:w="2901" w:type="dxa"/>
            <w:tcBorders>
              <w:top w:val="single" w:sz="4" w:space="0" w:color="000000"/>
              <w:left w:val="single" w:sz="4" w:space="0" w:color="000000"/>
              <w:bottom w:val="single" w:sz="4" w:space="0" w:color="000000"/>
              <w:right w:val="single" w:sz="2" w:space="0" w:color="000000"/>
            </w:tcBorders>
            <w:shd w:val="clear" w:color="auto" w:fill="E6E6E6"/>
          </w:tcPr>
          <w:p w14:paraId="60F58322" w14:textId="77777777" w:rsidR="003E1056" w:rsidRDefault="003E1056" w:rsidP="00955AE7">
            <w:pPr>
              <w:spacing w:line="259" w:lineRule="auto"/>
            </w:pPr>
            <w:r>
              <w:rPr>
                <w:rFonts w:ascii="Calibri" w:eastAsia="Calibri" w:hAnsi="Calibri" w:cs="Calibri"/>
                <w:b/>
              </w:rPr>
              <w:t xml:space="preserve">Intitulé de la mission </w:t>
            </w:r>
          </w:p>
        </w:tc>
        <w:tc>
          <w:tcPr>
            <w:tcW w:w="6171" w:type="dxa"/>
            <w:tcBorders>
              <w:top w:val="single" w:sz="4" w:space="0" w:color="000000"/>
              <w:left w:val="single" w:sz="2" w:space="0" w:color="000000"/>
              <w:bottom w:val="single" w:sz="4" w:space="0" w:color="000000"/>
              <w:right w:val="single" w:sz="4" w:space="0" w:color="000000"/>
            </w:tcBorders>
            <w:vAlign w:val="bottom"/>
          </w:tcPr>
          <w:p w14:paraId="164F82C0" w14:textId="4C9226FB" w:rsidR="003E1056" w:rsidRDefault="00B7771D" w:rsidP="00B7771D">
            <w:pPr>
              <w:spacing w:line="259" w:lineRule="auto"/>
              <w:jc w:val="center"/>
            </w:pPr>
            <w:bookmarkStart w:id="1" w:name="_Toc4543783"/>
            <w:r>
              <w:rPr>
                <w:rFonts w:ascii="Calibri" w:hAnsi="Calibri"/>
                <w:sz w:val="22"/>
                <w:szCs w:val="22"/>
              </w:rPr>
              <w:t>Elaboration du Plan d’Aménagement d’Extension et d’Embellissement de la Ville de Port-au-Prince</w:t>
            </w:r>
            <w:bookmarkEnd w:id="1"/>
          </w:p>
        </w:tc>
      </w:tr>
      <w:tr w:rsidR="003E1056" w14:paraId="299E20C9" w14:textId="77777777" w:rsidTr="003C641F">
        <w:trPr>
          <w:trHeight w:val="458"/>
        </w:trPr>
        <w:tc>
          <w:tcPr>
            <w:tcW w:w="2901" w:type="dxa"/>
            <w:tcBorders>
              <w:top w:val="single" w:sz="4" w:space="0" w:color="000000"/>
              <w:left w:val="single" w:sz="4" w:space="0" w:color="000000"/>
              <w:bottom w:val="single" w:sz="4" w:space="0" w:color="000000"/>
              <w:right w:val="single" w:sz="2" w:space="0" w:color="000000"/>
            </w:tcBorders>
            <w:shd w:val="clear" w:color="auto" w:fill="E6E6E6"/>
            <w:vAlign w:val="center"/>
          </w:tcPr>
          <w:p w14:paraId="55E850BA" w14:textId="77777777" w:rsidR="003E1056" w:rsidRDefault="003E1056" w:rsidP="00955AE7">
            <w:pPr>
              <w:spacing w:line="259" w:lineRule="auto"/>
            </w:pPr>
            <w:r>
              <w:rPr>
                <w:rFonts w:ascii="Calibri" w:eastAsia="Calibri" w:hAnsi="Calibri" w:cs="Calibri"/>
                <w:b/>
              </w:rPr>
              <w:t xml:space="preserve">Bénéficiaire(s) </w:t>
            </w:r>
          </w:p>
        </w:tc>
        <w:tc>
          <w:tcPr>
            <w:tcW w:w="6171" w:type="dxa"/>
            <w:tcBorders>
              <w:top w:val="single" w:sz="4" w:space="0" w:color="000000"/>
              <w:left w:val="single" w:sz="2" w:space="0" w:color="000000"/>
              <w:bottom w:val="single" w:sz="4" w:space="0" w:color="000000"/>
              <w:right w:val="single" w:sz="4" w:space="0" w:color="000000"/>
            </w:tcBorders>
            <w:vAlign w:val="bottom"/>
          </w:tcPr>
          <w:p w14:paraId="4C6DC151" w14:textId="77777777" w:rsidR="003E1056" w:rsidRDefault="003E1056" w:rsidP="00955AE7">
            <w:pPr>
              <w:spacing w:line="259" w:lineRule="auto"/>
              <w:ind w:right="6"/>
              <w:jc w:val="center"/>
            </w:pPr>
            <w:r>
              <w:t xml:space="preserve">Ville de Port au Prince </w:t>
            </w:r>
          </w:p>
        </w:tc>
      </w:tr>
      <w:tr w:rsidR="003E1056" w14:paraId="1FC42092" w14:textId="77777777" w:rsidTr="003C641F">
        <w:trPr>
          <w:trHeight w:val="484"/>
        </w:trPr>
        <w:tc>
          <w:tcPr>
            <w:tcW w:w="2901" w:type="dxa"/>
            <w:tcBorders>
              <w:top w:val="single" w:sz="4" w:space="0" w:color="000000"/>
              <w:left w:val="single" w:sz="4" w:space="0" w:color="000000"/>
              <w:bottom w:val="single" w:sz="4" w:space="0" w:color="000000"/>
              <w:right w:val="single" w:sz="2" w:space="0" w:color="000000"/>
            </w:tcBorders>
            <w:shd w:val="clear" w:color="auto" w:fill="E6E6E6"/>
            <w:vAlign w:val="center"/>
          </w:tcPr>
          <w:p w14:paraId="325C8920" w14:textId="77777777" w:rsidR="003E1056" w:rsidRDefault="003E1056" w:rsidP="00955AE7">
            <w:pPr>
              <w:spacing w:line="259" w:lineRule="auto"/>
            </w:pPr>
            <w:r>
              <w:rPr>
                <w:rFonts w:ascii="Calibri" w:eastAsia="Calibri" w:hAnsi="Calibri" w:cs="Calibri"/>
                <w:b/>
              </w:rPr>
              <w:t xml:space="preserve">Pays </w:t>
            </w:r>
          </w:p>
        </w:tc>
        <w:tc>
          <w:tcPr>
            <w:tcW w:w="6171" w:type="dxa"/>
            <w:tcBorders>
              <w:top w:val="single" w:sz="4" w:space="0" w:color="000000"/>
              <w:left w:val="single" w:sz="2" w:space="0" w:color="000000"/>
              <w:bottom w:val="single" w:sz="4" w:space="0" w:color="000000"/>
              <w:right w:val="single" w:sz="4" w:space="0" w:color="000000"/>
            </w:tcBorders>
            <w:vAlign w:val="bottom"/>
          </w:tcPr>
          <w:p w14:paraId="23055CC1" w14:textId="77777777" w:rsidR="003E1056" w:rsidRDefault="003E1056" w:rsidP="00955AE7">
            <w:pPr>
              <w:spacing w:line="259" w:lineRule="auto"/>
              <w:ind w:right="7"/>
              <w:jc w:val="center"/>
            </w:pPr>
            <w:r>
              <w:t xml:space="preserve">HAITI </w:t>
            </w:r>
          </w:p>
        </w:tc>
      </w:tr>
      <w:tr w:rsidR="003E1056" w14:paraId="5AFC2653" w14:textId="77777777" w:rsidTr="003C641F">
        <w:trPr>
          <w:trHeight w:val="509"/>
        </w:trPr>
        <w:tc>
          <w:tcPr>
            <w:tcW w:w="2901" w:type="dxa"/>
            <w:tcBorders>
              <w:top w:val="single" w:sz="4" w:space="0" w:color="000000"/>
              <w:left w:val="single" w:sz="4" w:space="0" w:color="000000"/>
              <w:bottom w:val="single" w:sz="4" w:space="0" w:color="000000"/>
              <w:right w:val="single" w:sz="2" w:space="0" w:color="000000"/>
            </w:tcBorders>
            <w:shd w:val="clear" w:color="auto" w:fill="E6E6E6"/>
            <w:vAlign w:val="center"/>
          </w:tcPr>
          <w:p w14:paraId="42224D51" w14:textId="77777777" w:rsidR="003E1056" w:rsidRDefault="003E1056" w:rsidP="00955AE7">
            <w:pPr>
              <w:spacing w:line="259" w:lineRule="auto"/>
            </w:pPr>
            <w:r>
              <w:rPr>
                <w:rFonts w:ascii="Calibri" w:eastAsia="Calibri" w:hAnsi="Calibri" w:cs="Calibri"/>
                <w:b/>
              </w:rPr>
              <w:t xml:space="preserve">Durée totale des jours prévus </w:t>
            </w:r>
          </w:p>
        </w:tc>
        <w:tc>
          <w:tcPr>
            <w:tcW w:w="6171" w:type="dxa"/>
            <w:tcBorders>
              <w:top w:val="single" w:sz="4" w:space="0" w:color="000000"/>
              <w:left w:val="single" w:sz="2" w:space="0" w:color="000000"/>
              <w:bottom w:val="single" w:sz="4" w:space="0" w:color="000000"/>
              <w:right w:val="single" w:sz="4" w:space="0" w:color="000000"/>
            </w:tcBorders>
          </w:tcPr>
          <w:p w14:paraId="38FCF2D2" w14:textId="10165782" w:rsidR="003E1056" w:rsidRDefault="00B7771D" w:rsidP="00955AE7">
            <w:pPr>
              <w:spacing w:line="259" w:lineRule="auto"/>
              <w:ind w:right="7"/>
              <w:jc w:val="center"/>
            </w:pPr>
            <w:r>
              <w:rPr>
                <w:rFonts w:ascii="Calibri" w:hAnsi="Calibri"/>
                <w:sz w:val="22"/>
                <w:szCs w:val="22"/>
              </w:rPr>
              <w:t>10 mois</w:t>
            </w:r>
          </w:p>
        </w:tc>
      </w:tr>
      <w:tr w:rsidR="003C641F" w14:paraId="0B6B2F21" w14:textId="77777777" w:rsidTr="003C641F">
        <w:trPr>
          <w:trHeight w:val="548"/>
        </w:trPr>
        <w:tc>
          <w:tcPr>
            <w:tcW w:w="2901" w:type="dxa"/>
            <w:tcBorders>
              <w:top w:val="single" w:sz="4" w:space="0" w:color="000000"/>
              <w:left w:val="single" w:sz="4" w:space="0" w:color="000000"/>
              <w:bottom w:val="single" w:sz="4" w:space="0" w:color="000000"/>
              <w:right w:val="single" w:sz="2" w:space="0" w:color="000000"/>
            </w:tcBorders>
            <w:shd w:val="clear" w:color="auto" w:fill="E6E6E6"/>
            <w:vAlign w:val="center"/>
          </w:tcPr>
          <w:p w14:paraId="3E284083" w14:textId="1F36548B" w:rsidR="003C641F" w:rsidRDefault="003C641F" w:rsidP="0072764B">
            <w:pPr>
              <w:spacing w:line="259" w:lineRule="auto"/>
            </w:pPr>
            <w:r>
              <w:rPr>
                <w:rFonts w:ascii="Calibri" w:eastAsia="Calibri" w:hAnsi="Calibri" w:cs="Calibri"/>
                <w:b/>
              </w:rPr>
              <w:t xml:space="preserve">Date limite de remise des offres </w:t>
            </w:r>
          </w:p>
        </w:tc>
        <w:tc>
          <w:tcPr>
            <w:tcW w:w="6171" w:type="dxa"/>
            <w:tcBorders>
              <w:top w:val="single" w:sz="4" w:space="0" w:color="000000"/>
              <w:left w:val="single" w:sz="2" w:space="0" w:color="000000"/>
              <w:bottom w:val="single" w:sz="4" w:space="0" w:color="000000"/>
              <w:right w:val="single" w:sz="4" w:space="0" w:color="000000"/>
            </w:tcBorders>
          </w:tcPr>
          <w:p w14:paraId="293FB0B7" w14:textId="781DA36E" w:rsidR="003C641F" w:rsidRDefault="003C641F" w:rsidP="0072764B">
            <w:pPr>
              <w:spacing w:line="259" w:lineRule="auto"/>
              <w:ind w:right="7"/>
              <w:jc w:val="center"/>
            </w:pPr>
            <w:r>
              <w:rPr>
                <w:rFonts w:ascii="Calibri" w:hAnsi="Calibri"/>
                <w:sz w:val="22"/>
                <w:szCs w:val="22"/>
              </w:rPr>
              <w:t>14/06/2019</w:t>
            </w:r>
          </w:p>
        </w:tc>
      </w:tr>
    </w:tbl>
    <w:p w14:paraId="5639991B" w14:textId="3E731B92" w:rsidR="00671483" w:rsidRDefault="00671483" w:rsidP="00DA0784">
      <w:pPr>
        <w:spacing w:before="60"/>
        <w:jc w:val="both"/>
        <w:outlineLvl w:val="0"/>
        <w:rPr>
          <w:rFonts w:ascii="Calibri" w:hAnsi="Calibri"/>
          <w:sz w:val="22"/>
          <w:szCs w:val="22"/>
        </w:rPr>
      </w:pPr>
    </w:p>
    <w:p w14:paraId="586F8E12" w14:textId="77777777" w:rsidR="005A0A07" w:rsidRPr="00D15F32" w:rsidRDefault="005A0A07" w:rsidP="00125DDE">
      <w:pPr>
        <w:numPr>
          <w:ilvl w:val="0"/>
          <w:numId w:val="1"/>
        </w:numPr>
        <w:shd w:val="clear" w:color="auto" w:fill="E6E6E6"/>
        <w:tabs>
          <w:tab w:val="clear" w:pos="720"/>
          <w:tab w:val="num" w:pos="180"/>
        </w:tabs>
        <w:spacing w:before="240"/>
        <w:ind w:left="18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Description de la mission</w:t>
      </w:r>
    </w:p>
    <w:p w14:paraId="4AAA3256" w14:textId="77777777" w:rsidR="005A0A07" w:rsidRPr="00D15F32" w:rsidRDefault="005A0A07" w:rsidP="00125DDE">
      <w:pPr>
        <w:numPr>
          <w:ilvl w:val="1"/>
          <w:numId w:val="1"/>
        </w:numPr>
        <w:tabs>
          <w:tab w:val="num" w:pos="900"/>
        </w:tabs>
        <w:spacing w:before="240"/>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Activités prévues</w:t>
      </w:r>
    </w:p>
    <w:p w14:paraId="0F339AC4" w14:textId="43E22351" w:rsidR="00B7771D" w:rsidRPr="00EA3424" w:rsidRDefault="005A0A07" w:rsidP="00B7771D">
      <w:pPr>
        <w:tabs>
          <w:tab w:val="num" w:pos="900"/>
        </w:tabs>
        <w:spacing w:before="120"/>
        <w:jc w:val="both"/>
        <w:rPr>
          <w:rFonts w:ascii="Calibri" w:hAnsi="Calibri"/>
          <w:sz w:val="22"/>
          <w:szCs w:val="22"/>
        </w:rPr>
      </w:pPr>
      <w:r>
        <w:rPr>
          <w:rFonts w:ascii="Calibri" w:hAnsi="Calibri"/>
          <w:sz w:val="22"/>
          <w:szCs w:val="22"/>
        </w:rPr>
        <w:t>Sous la coordination de la Mairie de Port-au-Prince et avec l’appui d</w:t>
      </w:r>
      <w:r w:rsidR="003B2A33">
        <w:rPr>
          <w:rFonts w:ascii="Calibri" w:hAnsi="Calibri"/>
          <w:sz w:val="22"/>
          <w:szCs w:val="22"/>
        </w:rPr>
        <w:t xml:space="preserve">es institutions bénéficiaires du programme Urbayiti, il est attendu du </w:t>
      </w:r>
      <w:r w:rsidR="003C641F">
        <w:rPr>
          <w:rFonts w:ascii="Calibri" w:hAnsi="Calibri"/>
          <w:sz w:val="22"/>
          <w:szCs w:val="22"/>
        </w:rPr>
        <w:t xml:space="preserve">prestataire : </w:t>
      </w:r>
      <w:r w:rsidR="00B7771D" w:rsidRPr="00EA3424">
        <w:rPr>
          <w:rFonts w:ascii="Calibri" w:hAnsi="Calibri"/>
          <w:sz w:val="22"/>
          <w:szCs w:val="22"/>
        </w:rPr>
        <w:t xml:space="preserve">(i) l'élaboration d'un Schéma d'aménagement et d'organisation de l'espace urbain à moyen et long termes (Activité A), et (ii) la proposition d'un zonage accompagné d'un règlement d'urbanisme (Activité B). </w:t>
      </w:r>
    </w:p>
    <w:p w14:paraId="49C50727" w14:textId="77777777" w:rsidR="00B7771D" w:rsidRDefault="00B7771D" w:rsidP="00B7771D">
      <w:pPr>
        <w:pStyle w:val="ListParagraph"/>
        <w:ind w:left="0"/>
        <w:jc w:val="both"/>
        <w:rPr>
          <w:rFonts w:ascii="Calibri" w:hAnsi="Calibri"/>
          <w:sz w:val="22"/>
          <w:szCs w:val="22"/>
        </w:rPr>
      </w:pPr>
    </w:p>
    <w:p w14:paraId="26B0349E" w14:textId="01BF9625" w:rsidR="00B7771D" w:rsidRPr="00EA3424" w:rsidRDefault="00B7771D" w:rsidP="00B7771D">
      <w:pPr>
        <w:pStyle w:val="ListParagraph"/>
        <w:ind w:left="0"/>
        <w:jc w:val="both"/>
        <w:rPr>
          <w:rFonts w:ascii="Calibri" w:hAnsi="Calibri"/>
          <w:sz w:val="22"/>
          <w:szCs w:val="22"/>
        </w:rPr>
      </w:pPr>
      <w:r w:rsidRPr="00EA3424">
        <w:rPr>
          <w:rFonts w:ascii="Calibri" w:hAnsi="Calibri"/>
          <w:sz w:val="22"/>
          <w:szCs w:val="22"/>
        </w:rPr>
        <w:t xml:space="preserve">Ces deux activités </w:t>
      </w:r>
      <w:r w:rsidR="003C641F">
        <w:rPr>
          <w:rFonts w:ascii="Calibri" w:hAnsi="Calibri"/>
          <w:sz w:val="22"/>
          <w:szCs w:val="22"/>
        </w:rPr>
        <w:t xml:space="preserve">(A et B) </w:t>
      </w:r>
      <w:r w:rsidRPr="00EA3424">
        <w:rPr>
          <w:rFonts w:ascii="Calibri" w:hAnsi="Calibri"/>
          <w:sz w:val="22"/>
          <w:szCs w:val="22"/>
        </w:rPr>
        <w:t>seront réunies dans un seul document, le Plan d'Aménagement, d'Embellissement et d'Extension de la Ville (PAAEV) de Port-au-Prince, et concourent toutes les deux à doter la mairie d'un outil de planification stratégique et opérationnel. Le PAEEV propose une vision de la ville à un horizon de 15 ans, dont les intentions sont matérialisées graphiquement dans un Schéma d'Aménagement, et est accompagné de deux outils pour assurer sa mise en œuvre : un programme d'investissements élaboré sous forme de plan d'actions d'une part, et un règlement d'urbanisme d'autre part, qui va permettre à la municipalité de mieux contrôler l'occupation du sol, l'anticipation des extensions, et de guider les constructions pour obtenir la ou les formes urbaines souhaitées dans le Schéma d'Aménagement (fonction, densité, hauteur, espaces verts, largeur des voies).</w:t>
      </w:r>
    </w:p>
    <w:p w14:paraId="50DF55E2" w14:textId="77777777" w:rsidR="00B7771D" w:rsidRPr="00EA3424" w:rsidRDefault="00B7771D" w:rsidP="00B7771D">
      <w:pPr>
        <w:pStyle w:val="ListParagraph"/>
        <w:ind w:left="0"/>
        <w:jc w:val="both"/>
        <w:rPr>
          <w:rFonts w:ascii="Calibri" w:hAnsi="Calibri"/>
          <w:sz w:val="22"/>
          <w:szCs w:val="22"/>
        </w:rPr>
      </w:pPr>
    </w:p>
    <w:p w14:paraId="22EE99B1" w14:textId="77777777" w:rsidR="00B7771D" w:rsidRPr="00EA3424" w:rsidRDefault="00B7771D" w:rsidP="00B7771D">
      <w:pPr>
        <w:pStyle w:val="ListParagraph"/>
        <w:ind w:left="0"/>
        <w:jc w:val="both"/>
        <w:rPr>
          <w:rFonts w:ascii="Calibri" w:hAnsi="Calibri"/>
          <w:sz w:val="22"/>
          <w:szCs w:val="22"/>
        </w:rPr>
      </w:pPr>
      <w:r w:rsidRPr="00EA3424">
        <w:rPr>
          <w:rFonts w:ascii="Calibri" w:hAnsi="Calibri"/>
          <w:sz w:val="22"/>
          <w:szCs w:val="22"/>
        </w:rPr>
        <w:t>L'étude se déroulera en cinq phases, précédées d'une première étape de cadrage de la mission, qui sont les suivantes :</w:t>
      </w:r>
    </w:p>
    <w:p w14:paraId="368AE5EE" w14:textId="77777777" w:rsidR="00B7771D" w:rsidRPr="00C60384" w:rsidRDefault="00B7771D" w:rsidP="00B7771D">
      <w:pPr>
        <w:ind w:left="708"/>
        <w:jc w:val="both"/>
        <w:rPr>
          <w:rFonts w:ascii="Calibri" w:hAnsi="Calibri"/>
          <w:sz w:val="22"/>
          <w:szCs w:val="22"/>
        </w:rPr>
      </w:pPr>
      <w:r w:rsidRPr="00C60384">
        <w:rPr>
          <w:rFonts w:ascii="Calibri" w:hAnsi="Calibri"/>
          <w:sz w:val="22"/>
          <w:szCs w:val="22"/>
        </w:rPr>
        <w:t>Phase 1 : Cadrage de la mission</w:t>
      </w:r>
    </w:p>
    <w:p w14:paraId="09A3B202" w14:textId="77777777" w:rsidR="00B7771D" w:rsidRPr="00C60384" w:rsidRDefault="00B7771D" w:rsidP="00B7771D">
      <w:pPr>
        <w:ind w:left="708"/>
        <w:jc w:val="both"/>
        <w:rPr>
          <w:rFonts w:ascii="Calibri" w:hAnsi="Calibri"/>
          <w:sz w:val="22"/>
          <w:szCs w:val="22"/>
        </w:rPr>
      </w:pPr>
      <w:r w:rsidRPr="00C60384">
        <w:rPr>
          <w:rFonts w:ascii="Calibri" w:hAnsi="Calibri"/>
          <w:sz w:val="22"/>
          <w:szCs w:val="22"/>
        </w:rPr>
        <w:t>Phase 2 : Analyse territoriale et enjeux de développement</w:t>
      </w:r>
    </w:p>
    <w:p w14:paraId="67F0A255" w14:textId="77777777" w:rsidR="00B7771D" w:rsidRPr="00C60384" w:rsidRDefault="00B7771D" w:rsidP="00B7771D">
      <w:pPr>
        <w:ind w:left="708"/>
        <w:jc w:val="both"/>
        <w:rPr>
          <w:rFonts w:ascii="Calibri" w:hAnsi="Calibri"/>
          <w:sz w:val="22"/>
          <w:szCs w:val="22"/>
        </w:rPr>
      </w:pPr>
      <w:r w:rsidRPr="00C60384">
        <w:rPr>
          <w:rFonts w:ascii="Calibri" w:hAnsi="Calibri"/>
          <w:sz w:val="22"/>
          <w:szCs w:val="22"/>
        </w:rPr>
        <w:t>Phase 3 : Stratégies d'aménagement et options de développement</w:t>
      </w:r>
    </w:p>
    <w:p w14:paraId="15908C25" w14:textId="77777777" w:rsidR="00B7771D" w:rsidRPr="00C60384" w:rsidRDefault="00B7771D" w:rsidP="00B7771D">
      <w:pPr>
        <w:ind w:left="708"/>
        <w:jc w:val="both"/>
        <w:rPr>
          <w:rFonts w:ascii="Calibri" w:hAnsi="Calibri"/>
          <w:sz w:val="22"/>
          <w:szCs w:val="22"/>
        </w:rPr>
      </w:pPr>
      <w:r w:rsidRPr="00C60384">
        <w:rPr>
          <w:rFonts w:ascii="Calibri" w:hAnsi="Calibri"/>
          <w:sz w:val="22"/>
          <w:szCs w:val="22"/>
        </w:rPr>
        <w:t>Phase 4 : Schéma d'Aménagement, Plan d'actions à long terme, Programme d'investissements à moyen terme et règlement d'occupation du sol et de la construction</w:t>
      </w:r>
    </w:p>
    <w:p w14:paraId="655D252E" w14:textId="77777777" w:rsidR="00B7771D" w:rsidRPr="00C60384" w:rsidDel="005220B3" w:rsidRDefault="00B7771D" w:rsidP="00B7771D">
      <w:pPr>
        <w:ind w:left="708"/>
        <w:jc w:val="both"/>
        <w:rPr>
          <w:rFonts w:ascii="Calibri" w:hAnsi="Calibri"/>
          <w:sz w:val="22"/>
          <w:szCs w:val="22"/>
        </w:rPr>
      </w:pPr>
      <w:r w:rsidRPr="00C60384" w:rsidDel="005220B3">
        <w:rPr>
          <w:rFonts w:ascii="Calibri" w:hAnsi="Calibri"/>
          <w:sz w:val="22"/>
          <w:szCs w:val="22"/>
        </w:rPr>
        <w:t>Phase 5 : Formation</w:t>
      </w:r>
      <w:r w:rsidRPr="00C60384">
        <w:rPr>
          <w:rFonts w:ascii="Calibri" w:hAnsi="Calibri"/>
          <w:sz w:val="22"/>
          <w:szCs w:val="22"/>
        </w:rPr>
        <w:t xml:space="preserve"> et</w:t>
      </w:r>
      <w:r w:rsidRPr="00C60384" w:rsidDel="005220B3">
        <w:rPr>
          <w:rFonts w:ascii="Calibri" w:hAnsi="Calibri"/>
          <w:sz w:val="22"/>
          <w:szCs w:val="22"/>
        </w:rPr>
        <w:t xml:space="preserve"> capitalisation</w:t>
      </w:r>
    </w:p>
    <w:p w14:paraId="2DB2DF08" w14:textId="6C4C4A94" w:rsidR="003B2A33" w:rsidRPr="003B2A33" w:rsidRDefault="003B2A33" w:rsidP="003B2A33">
      <w:pPr>
        <w:tabs>
          <w:tab w:val="num" w:pos="900"/>
        </w:tabs>
        <w:spacing w:before="120"/>
        <w:jc w:val="both"/>
        <w:rPr>
          <w:rFonts w:ascii="Calibri" w:hAnsi="Calibri"/>
          <w:i/>
          <w:sz w:val="22"/>
          <w:szCs w:val="22"/>
        </w:rPr>
      </w:pPr>
      <w:r w:rsidRPr="003B2A33">
        <w:rPr>
          <w:rFonts w:ascii="Calibri" w:hAnsi="Calibri"/>
          <w:i/>
          <w:sz w:val="22"/>
          <w:szCs w:val="22"/>
        </w:rPr>
        <w:lastRenderedPageBreak/>
        <w:t xml:space="preserve">Le détail de ces </w:t>
      </w:r>
      <w:r w:rsidR="00B7771D">
        <w:rPr>
          <w:rFonts w:ascii="Calibri" w:hAnsi="Calibri"/>
          <w:i/>
          <w:sz w:val="22"/>
          <w:szCs w:val="22"/>
        </w:rPr>
        <w:t xml:space="preserve">phases ainsi que des livrables qui y sont associés est donné </w:t>
      </w:r>
      <w:r w:rsidRPr="003B2A33">
        <w:rPr>
          <w:rFonts w:ascii="Calibri" w:hAnsi="Calibri"/>
          <w:i/>
          <w:sz w:val="22"/>
          <w:szCs w:val="22"/>
        </w:rPr>
        <w:t>d</w:t>
      </w:r>
      <w:r>
        <w:rPr>
          <w:rFonts w:ascii="Calibri" w:hAnsi="Calibri"/>
          <w:i/>
          <w:sz w:val="22"/>
          <w:szCs w:val="22"/>
        </w:rPr>
        <w:t>ans le dossier de consultation (voir plus bas).</w:t>
      </w:r>
    </w:p>
    <w:p w14:paraId="4C567946" w14:textId="77777777" w:rsidR="005A0A07" w:rsidRPr="00D15F32" w:rsidRDefault="005A0A07" w:rsidP="005A0A07">
      <w:pPr>
        <w:jc w:val="both"/>
        <w:rPr>
          <w:rFonts w:ascii="Calibri" w:hAnsi="Calibri"/>
          <w:sz w:val="22"/>
          <w:szCs w:val="22"/>
        </w:rPr>
      </w:pPr>
    </w:p>
    <w:p w14:paraId="19C43260" w14:textId="77777777" w:rsidR="00B7771D" w:rsidRPr="00D15F32" w:rsidRDefault="00B7771D" w:rsidP="00125DDE">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Lieu, Durée et Modalités d’exécution</w:t>
      </w:r>
    </w:p>
    <w:p w14:paraId="6EB3B30C" w14:textId="77777777" w:rsidR="00B7771D" w:rsidRDefault="00B7771D" w:rsidP="00B7771D">
      <w:pPr>
        <w:tabs>
          <w:tab w:val="num" w:pos="900"/>
        </w:tabs>
        <w:ind w:left="540"/>
        <w:jc w:val="both"/>
        <w:rPr>
          <w:rFonts w:ascii="Calibri" w:eastAsia="Arial Unicode MS" w:hAnsi="Calibri" w:cs="Arial Unicode MS"/>
          <w:b/>
          <w:sz w:val="22"/>
          <w:szCs w:val="22"/>
          <w:lang w:eastAsia="en-US"/>
        </w:rPr>
      </w:pPr>
    </w:p>
    <w:p w14:paraId="16CD55A2" w14:textId="36A18D3A" w:rsidR="00B7771D" w:rsidRPr="00D171B6" w:rsidRDefault="00B7771D" w:rsidP="00125DDE">
      <w:pPr>
        <w:numPr>
          <w:ilvl w:val="1"/>
          <w:numId w:val="1"/>
        </w:numPr>
        <w:tabs>
          <w:tab w:val="clear" w:pos="1353"/>
          <w:tab w:val="num" w:pos="900"/>
        </w:tabs>
        <w:ind w:left="900"/>
        <w:jc w:val="both"/>
        <w:rPr>
          <w:rFonts w:ascii="Calibri" w:eastAsia="Arial Unicode MS" w:hAnsi="Calibri" w:cs="Arial Unicode MS"/>
          <w:b/>
          <w:sz w:val="22"/>
          <w:szCs w:val="22"/>
          <w:lang w:eastAsia="en-US"/>
        </w:rPr>
      </w:pPr>
      <w:r w:rsidRPr="00D171B6">
        <w:rPr>
          <w:rFonts w:ascii="Calibri" w:eastAsia="Arial Unicode MS" w:hAnsi="Calibri" w:cs="Arial Unicode MS"/>
          <w:b/>
          <w:sz w:val="22"/>
          <w:szCs w:val="22"/>
          <w:lang w:eastAsia="en-US"/>
        </w:rPr>
        <w:t xml:space="preserve">Lieu : </w:t>
      </w:r>
      <w:r w:rsidRPr="00D171B6">
        <w:rPr>
          <w:rFonts w:ascii="Calibri" w:eastAsia="Arial Unicode MS" w:hAnsi="Calibri" w:cs="Arial Unicode MS"/>
          <w:sz w:val="22"/>
          <w:szCs w:val="22"/>
          <w:lang w:eastAsia="en-US"/>
        </w:rPr>
        <w:t>La prestation sera réalisée pour partie en Haïti (Port-au-Prince) et sur le lieu de résidence du prestataire.</w:t>
      </w:r>
    </w:p>
    <w:p w14:paraId="5E5AE9A3" w14:textId="77777777" w:rsidR="00B7771D" w:rsidRPr="00D171B6" w:rsidRDefault="00B7771D" w:rsidP="00B7771D">
      <w:pPr>
        <w:ind w:left="1080"/>
        <w:jc w:val="both"/>
        <w:rPr>
          <w:rFonts w:ascii="Calibri" w:eastAsia="Arial Unicode MS" w:hAnsi="Calibri" w:cs="Arial Unicode MS"/>
          <w:b/>
          <w:sz w:val="22"/>
          <w:szCs w:val="22"/>
          <w:lang w:eastAsia="en-US"/>
        </w:rPr>
      </w:pPr>
    </w:p>
    <w:p w14:paraId="60C1FE7C" w14:textId="77777777" w:rsidR="00B7771D" w:rsidRPr="00D027BC" w:rsidRDefault="00B7771D" w:rsidP="00125DDE">
      <w:pPr>
        <w:numPr>
          <w:ilvl w:val="1"/>
          <w:numId w:val="1"/>
        </w:numPr>
        <w:tabs>
          <w:tab w:val="clear" w:pos="1353"/>
          <w:tab w:val="num" w:pos="900"/>
        </w:tabs>
        <w:ind w:left="900"/>
        <w:jc w:val="both"/>
        <w:rPr>
          <w:rFonts w:ascii="Calibri" w:eastAsia="Arial Unicode MS" w:hAnsi="Calibri" w:cs="Arial Unicode MS"/>
          <w:sz w:val="22"/>
          <w:szCs w:val="22"/>
          <w:lang w:eastAsia="en-US"/>
        </w:rPr>
      </w:pPr>
      <w:r>
        <w:rPr>
          <w:rFonts w:ascii="Calibri" w:eastAsia="Arial Unicode MS" w:hAnsi="Calibri" w:cs="Arial Unicode MS"/>
          <w:b/>
          <w:sz w:val="22"/>
          <w:szCs w:val="22"/>
          <w:lang w:eastAsia="en-US"/>
        </w:rPr>
        <w:t xml:space="preserve">Période de mise en œuvre : </w:t>
      </w:r>
      <w:r>
        <w:rPr>
          <w:rFonts w:ascii="Calibri" w:eastAsia="Arial Unicode MS" w:hAnsi="Calibri" w:cs="Arial Unicode MS"/>
          <w:sz w:val="22"/>
          <w:szCs w:val="22"/>
          <w:lang w:eastAsia="en-US"/>
        </w:rPr>
        <w:t>10</w:t>
      </w:r>
      <w:r w:rsidRPr="001925D2">
        <w:rPr>
          <w:rFonts w:ascii="Calibri" w:eastAsia="Arial Unicode MS" w:hAnsi="Calibri" w:cs="Arial Unicode MS"/>
          <w:sz w:val="22"/>
          <w:szCs w:val="22"/>
          <w:lang w:eastAsia="en-US"/>
        </w:rPr>
        <w:t xml:space="preserve"> mois</w:t>
      </w:r>
      <w:r>
        <w:rPr>
          <w:rFonts w:ascii="Calibri" w:eastAsia="Arial Unicode MS" w:hAnsi="Calibri" w:cs="Arial Unicode MS"/>
          <w:sz w:val="22"/>
          <w:szCs w:val="22"/>
          <w:lang w:eastAsia="en-US"/>
        </w:rPr>
        <w:t xml:space="preserve">. </w:t>
      </w:r>
      <w:r w:rsidRPr="00E249E1">
        <w:rPr>
          <w:rFonts w:ascii="Calibri" w:eastAsia="Arial Unicode MS" w:hAnsi="Calibri" w:cs="Arial Unicode MS"/>
          <w:sz w:val="22"/>
          <w:szCs w:val="22"/>
          <w:lang w:eastAsia="en-US"/>
        </w:rPr>
        <w:t xml:space="preserve">Cette durée totale des études ne prend pas en compte les délais d'instruction et d'approbation des rapports, hormis celle prévue pour la validation finale (0,5 mois). </w:t>
      </w:r>
      <w:r w:rsidRPr="00D027BC">
        <w:rPr>
          <w:rFonts w:ascii="Calibri" w:eastAsia="Arial Unicode MS" w:hAnsi="Calibri" w:cs="Arial Unicode MS"/>
          <w:sz w:val="22"/>
          <w:szCs w:val="22"/>
          <w:lang w:eastAsia="en-US"/>
        </w:rPr>
        <w:t>Le consultant s'engage à démarrer les études, dans un délai de deux semaines au plus tard, après la signature du contrat.</w:t>
      </w:r>
    </w:p>
    <w:p w14:paraId="0D4CC6F2" w14:textId="77777777" w:rsidR="00B7771D" w:rsidRPr="00AF63C1" w:rsidRDefault="00B7771D" w:rsidP="00B7771D">
      <w:pPr>
        <w:ind w:left="1080"/>
        <w:jc w:val="both"/>
        <w:rPr>
          <w:rFonts w:ascii="Calibri" w:hAnsi="Calibri"/>
          <w:sz w:val="22"/>
          <w:szCs w:val="22"/>
        </w:rPr>
      </w:pPr>
    </w:p>
    <w:p w14:paraId="5578FAF8" w14:textId="77777777" w:rsidR="00B7771D" w:rsidRPr="00AC0DEF" w:rsidRDefault="00B7771D" w:rsidP="00125DDE">
      <w:pPr>
        <w:numPr>
          <w:ilvl w:val="1"/>
          <w:numId w:val="1"/>
        </w:numPr>
        <w:tabs>
          <w:tab w:val="clear" w:pos="1353"/>
          <w:tab w:val="num" w:pos="900"/>
        </w:tabs>
        <w:ind w:left="900"/>
        <w:jc w:val="both"/>
        <w:rPr>
          <w:rFonts w:ascii="Calibri" w:hAnsi="Calibri"/>
          <w:sz w:val="22"/>
          <w:szCs w:val="22"/>
        </w:rPr>
      </w:pPr>
      <w:r w:rsidRPr="00AC0DEF">
        <w:rPr>
          <w:rFonts w:ascii="Calibri" w:eastAsia="Arial Unicode MS" w:hAnsi="Calibri" w:cs="Arial Unicode MS"/>
          <w:b/>
          <w:sz w:val="22"/>
          <w:szCs w:val="22"/>
          <w:lang w:eastAsia="en-US"/>
        </w:rPr>
        <w:t xml:space="preserve">Date de démarrage </w:t>
      </w:r>
      <w:r>
        <w:rPr>
          <w:rFonts w:ascii="Calibri" w:eastAsia="Arial Unicode MS" w:hAnsi="Calibri" w:cs="Arial Unicode MS"/>
          <w:b/>
          <w:sz w:val="22"/>
          <w:szCs w:val="22"/>
          <w:lang w:eastAsia="en-US"/>
        </w:rPr>
        <w:t xml:space="preserve">estimée </w:t>
      </w:r>
      <w:r w:rsidRPr="00AC0DEF">
        <w:rPr>
          <w:rFonts w:ascii="Calibri" w:eastAsia="Arial Unicode MS" w:hAnsi="Calibri" w:cs="Arial Unicode MS"/>
          <w:b/>
          <w:sz w:val="22"/>
          <w:szCs w:val="22"/>
          <w:lang w:eastAsia="en-US"/>
        </w:rPr>
        <w:t xml:space="preserve">: </w:t>
      </w:r>
      <w:r>
        <w:rPr>
          <w:rFonts w:ascii="Calibri" w:eastAsia="Arial Unicode MS" w:hAnsi="Calibri" w:cs="Arial Unicode MS"/>
          <w:sz w:val="22"/>
          <w:szCs w:val="22"/>
          <w:lang w:eastAsia="en-US"/>
        </w:rPr>
        <w:t>août 2019</w:t>
      </w:r>
    </w:p>
    <w:p w14:paraId="1D40D9C2" w14:textId="77777777" w:rsidR="00B7771D" w:rsidRPr="00AC0DEF" w:rsidRDefault="00B7771D" w:rsidP="00B7771D">
      <w:pPr>
        <w:jc w:val="both"/>
        <w:rPr>
          <w:rFonts w:ascii="Calibri" w:hAnsi="Calibri"/>
          <w:sz w:val="22"/>
          <w:szCs w:val="22"/>
        </w:rPr>
      </w:pPr>
    </w:p>
    <w:p w14:paraId="5BEE9CE6" w14:textId="77777777" w:rsidR="00B7771D" w:rsidRDefault="00B7771D" w:rsidP="00125DDE">
      <w:pPr>
        <w:numPr>
          <w:ilvl w:val="1"/>
          <w:numId w:val="1"/>
        </w:numPr>
        <w:tabs>
          <w:tab w:val="clear" w:pos="1353"/>
          <w:tab w:val="num" w:pos="900"/>
        </w:tabs>
        <w:ind w:left="900"/>
        <w:jc w:val="both"/>
        <w:rPr>
          <w:rFonts w:ascii="Calibri" w:hAnsi="Calibri"/>
          <w:sz w:val="22"/>
          <w:szCs w:val="22"/>
        </w:rPr>
      </w:pPr>
      <w:r w:rsidRPr="006B5831">
        <w:rPr>
          <w:rFonts w:ascii="Calibri" w:eastAsia="Arial Unicode MS" w:hAnsi="Calibri" w:cs="Arial Unicode MS"/>
          <w:b/>
          <w:sz w:val="22"/>
          <w:szCs w:val="22"/>
          <w:lang w:eastAsia="en-US"/>
        </w:rPr>
        <w:t xml:space="preserve">Date de fin : </w:t>
      </w:r>
      <w:r>
        <w:rPr>
          <w:rFonts w:ascii="Calibri" w:eastAsia="Arial Unicode MS" w:hAnsi="Calibri" w:cs="Arial Unicode MS"/>
          <w:sz w:val="22"/>
          <w:szCs w:val="22"/>
          <w:lang w:eastAsia="en-US"/>
        </w:rPr>
        <w:t>mai 2020</w:t>
      </w:r>
    </w:p>
    <w:p w14:paraId="6C0610F3" w14:textId="77777777" w:rsidR="00B7771D" w:rsidRDefault="00B7771D" w:rsidP="00B7771D">
      <w:pPr>
        <w:pStyle w:val="ListParagraph"/>
        <w:rPr>
          <w:rFonts w:ascii="Calibri" w:eastAsia="Arial Unicode MS" w:hAnsi="Calibri" w:cs="Arial Unicode MS"/>
          <w:b/>
          <w:sz w:val="22"/>
          <w:szCs w:val="22"/>
          <w:lang w:eastAsia="en-US"/>
        </w:rPr>
      </w:pPr>
    </w:p>
    <w:p w14:paraId="3FC51B9C" w14:textId="77777777" w:rsidR="00B7771D" w:rsidRPr="00E2754D" w:rsidRDefault="00B7771D" w:rsidP="00125DDE">
      <w:pPr>
        <w:numPr>
          <w:ilvl w:val="1"/>
          <w:numId w:val="1"/>
        </w:numPr>
        <w:tabs>
          <w:tab w:val="clear" w:pos="1353"/>
          <w:tab w:val="num" w:pos="900"/>
        </w:tabs>
        <w:ind w:left="900"/>
        <w:jc w:val="both"/>
        <w:rPr>
          <w:rFonts w:ascii="Calibri" w:hAnsi="Calibri"/>
          <w:sz w:val="22"/>
          <w:szCs w:val="22"/>
        </w:rPr>
      </w:pPr>
      <w:r w:rsidRPr="00E2754D">
        <w:rPr>
          <w:rFonts w:ascii="Calibri" w:eastAsia="Arial Unicode MS" w:hAnsi="Calibri" w:cs="Arial Unicode MS"/>
          <w:b/>
          <w:sz w:val="22"/>
          <w:szCs w:val="22"/>
          <w:lang w:eastAsia="en-US"/>
        </w:rPr>
        <w:t>Durée estimée de la mission </w:t>
      </w:r>
      <w:r w:rsidRPr="00E2754D">
        <w:rPr>
          <w:rFonts w:ascii="Calibri" w:eastAsia="Arial Unicode MS" w:hAnsi="Calibri" w:cs="Arial Unicode MS"/>
          <w:sz w:val="22"/>
          <w:szCs w:val="22"/>
          <w:lang w:eastAsia="en-US"/>
        </w:rPr>
        <w:t xml:space="preserve">: le volume de la mission est </w:t>
      </w:r>
      <w:r>
        <w:rPr>
          <w:rFonts w:ascii="Calibri" w:eastAsia="Arial Unicode MS" w:hAnsi="Calibri" w:cs="Arial Unicode MS"/>
          <w:sz w:val="22"/>
          <w:szCs w:val="22"/>
          <w:lang w:eastAsia="en-US"/>
        </w:rPr>
        <w:t>estimé</w:t>
      </w:r>
      <w:r w:rsidRPr="00D6711B">
        <w:rPr>
          <w:rFonts w:ascii="Calibri" w:eastAsia="Arial Unicode MS" w:hAnsi="Calibri" w:cs="Arial Unicode MS"/>
          <w:sz w:val="22"/>
          <w:szCs w:val="22"/>
          <w:lang w:eastAsia="en-US"/>
        </w:rPr>
        <w:t xml:space="preserve"> à 26 hommes/mois au</w:t>
      </w:r>
      <w:r w:rsidRPr="00E2754D">
        <w:rPr>
          <w:rFonts w:ascii="Calibri" w:eastAsia="Arial Unicode MS" w:hAnsi="Calibri" w:cs="Arial Unicode MS"/>
          <w:sz w:val="22"/>
          <w:szCs w:val="22"/>
          <w:lang w:eastAsia="en-US"/>
        </w:rPr>
        <w:t xml:space="preserve"> total (donné à titre indicatif) sur une période de 1</w:t>
      </w:r>
      <w:r>
        <w:rPr>
          <w:rFonts w:ascii="Calibri" w:eastAsia="Arial Unicode MS" w:hAnsi="Calibri" w:cs="Arial Unicode MS"/>
          <w:sz w:val="22"/>
          <w:szCs w:val="22"/>
          <w:lang w:eastAsia="en-US"/>
        </w:rPr>
        <w:t>0</w:t>
      </w:r>
      <w:r w:rsidRPr="00E2754D">
        <w:rPr>
          <w:rFonts w:ascii="Calibri" w:eastAsia="Arial Unicode MS" w:hAnsi="Calibri" w:cs="Arial Unicode MS"/>
          <w:sz w:val="22"/>
          <w:szCs w:val="22"/>
          <w:lang w:eastAsia="en-US"/>
        </w:rPr>
        <w:t xml:space="preserve"> mois. Néanmoins, le consultant pourra arbitrer et trouver un meilleur équilibre sur cette répartition. Par ailleurs, il proposera un calendrier précis du déroulement de la prestation dans son offre.</w:t>
      </w:r>
    </w:p>
    <w:p w14:paraId="77C51792" w14:textId="77777777" w:rsidR="00B7771D" w:rsidRDefault="00B7771D" w:rsidP="00B7771D">
      <w:pPr>
        <w:jc w:val="both"/>
        <w:rPr>
          <w:rFonts w:ascii="Calibri" w:eastAsia="Arial Unicode MS" w:hAnsi="Calibri" w:cs="Arial Unicode MS"/>
          <w:b/>
          <w:sz w:val="22"/>
          <w:szCs w:val="22"/>
          <w:lang w:eastAsia="en-US"/>
        </w:rPr>
      </w:pPr>
    </w:p>
    <w:p w14:paraId="702A051C" w14:textId="77777777" w:rsidR="00B7771D" w:rsidRDefault="00B7771D" w:rsidP="00B7771D">
      <w:pPr>
        <w:jc w:val="both"/>
        <w:rPr>
          <w:rFonts w:ascii="Calibri" w:eastAsia="Arial Unicode MS" w:hAnsi="Calibri" w:cs="Arial Unicode MS"/>
          <w:b/>
          <w:sz w:val="22"/>
          <w:szCs w:val="22"/>
          <w:lang w:eastAsia="en-US"/>
        </w:rPr>
      </w:pPr>
    </w:p>
    <w:p w14:paraId="2C775DF4" w14:textId="3535E8A0" w:rsidR="005A0A07" w:rsidRPr="00D15F32" w:rsidRDefault="005A0A07" w:rsidP="00125DDE">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Expertise </w:t>
      </w:r>
      <w:r>
        <w:rPr>
          <w:rFonts w:ascii="Calibri" w:eastAsia="Arial Unicode MS" w:hAnsi="Calibri" w:cs="Arial Unicode MS"/>
          <w:b/>
          <w:sz w:val="22"/>
          <w:szCs w:val="22"/>
          <w:lang w:eastAsia="en-US"/>
        </w:rPr>
        <w:t>et profils</w:t>
      </w:r>
      <w:r w:rsidRPr="00D15F32">
        <w:rPr>
          <w:rFonts w:ascii="Calibri" w:eastAsia="Arial Unicode MS" w:hAnsi="Calibri" w:cs="Arial Unicode MS"/>
          <w:b/>
          <w:sz w:val="22"/>
          <w:szCs w:val="22"/>
          <w:lang w:eastAsia="en-US"/>
        </w:rPr>
        <w:t xml:space="preserve"> demandé</w:t>
      </w:r>
      <w:r>
        <w:rPr>
          <w:rFonts w:ascii="Calibri" w:eastAsia="Arial Unicode MS" w:hAnsi="Calibri" w:cs="Arial Unicode MS"/>
          <w:b/>
          <w:sz w:val="22"/>
          <w:szCs w:val="22"/>
          <w:lang w:eastAsia="en-US"/>
        </w:rPr>
        <w:t>s</w:t>
      </w:r>
    </w:p>
    <w:p w14:paraId="79F4BE38" w14:textId="77777777" w:rsidR="00B7771D" w:rsidRPr="00D15F32" w:rsidRDefault="00B7771D" w:rsidP="00B7771D">
      <w:pPr>
        <w:ind w:left="540"/>
        <w:jc w:val="both"/>
        <w:rPr>
          <w:rFonts w:ascii="Calibri" w:eastAsia="Arial Unicode MS" w:hAnsi="Calibri" w:cs="Arial Unicode MS"/>
          <w:b/>
          <w:sz w:val="22"/>
          <w:szCs w:val="22"/>
          <w:lang w:eastAsia="en-US"/>
        </w:rPr>
      </w:pPr>
    </w:p>
    <w:p w14:paraId="3D326201" w14:textId="77777777" w:rsidR="00B7771D" w:rsidRPr="00C8684A" w:rsidRDefault="00B7771D" w:rsidP="00125DDE">
      <w:pPr>
        <w:numPr>
          <w:ilvl w:val="1"/>
          <w:numId w:val="1"/>
        </w:numPr>
        <w:tabs>
          <w:tab w:val="clear" w:pos="1353"/>
          <w:tab w:val="num" w:pos="900"/>
        </w:tabs>
        <w:ind w:left="900"/>
        <w:jc w:val="both"/>
        <w:rPr>
          <w:rFonts w:asciiTheme="minorHAnsi" w:hAnsiTheme="minorHAnsi" w:cstheme="minorHAnsi"/>
          <w:b/>
          <w:sz w:val="22"/>
          <w:szCs w:val="22"/>
        </w:rPr>
      </w:pPr>
      <w:r w:rsidRPr="00C8684A">
        <w:rPr>
          <w:rFonts w:asciiTheme="minorHAnsi" w:hAnsiTheme="minorHAnsi" w:cstheme="minorHAnsi"/>
          <w:b/>
          <w:sz w:val="22"/>
          <w:szCs w:val="22"/>
        </w:rPr>
        <w:t>Consultant ou groupement de consultants</w:t>
      </w:r>
    </w:p>
    <w:p w14:paraId="50E69D59" w14:textId="77777777" w:rsidR="00B7771D" w:rsidRPr="00C8684A" w:rsidRDefault="00B7771D" w:rsidP="00B7771D">
      <w:pPr>
        <w:rPr>
          <w:rFonts w:asciiTheme="minorHAnsi" w:hAnsiTheme="minorHAnsi" w:cstheme="minorHAnsi"/>
          <w:color w:val="000000" w:themeColor="text1"/>
          <w:sz w:val="22"/>
          <w:szCs w:val="22"/>
        </w:rPr>
      </w:pPr>
    </w:p>
    <w:p w14:paraId="3A2F4922" w14:textId="77777777" w:rsidR="00B7771D" w:rsidRPr="00C8684A" w:rsidRDefault="00B7771D" w:rsidP="00B7771D">
      <w:pPr>
        <w:jc w:val="both"/>
        <w:rPr>
          <w:rFonts w:asciiTheme="minorHAnsi" w:hAnsiTheme="minorHAnsi" w:cstheme="minorHAnsi"/>
          <w:color w:val="000000" w:themeColor="text1"/>
          <w:sz w:val="22"/>
          <w:szCs w:val="22"/>
        </w:rPr>
      </w:pPr>
      <w:r w:rsidRPr="00C8684A">
        <w:rPr>
          <w:rFonts w:asciiTheme="minorHAnsi" w:hAnsiTheme="minorHAnsi" w:cstheme="minorHAnsi"/>
          <w:color w:val="000000" w:themeColor="text1"/>
          <w:sz w:val="22"/>
          <w:szCs w:val="22"/>
        </w:rPr>
        <w:t>Compte-tenu du caractère multisectoriel de l’étude, l’équipe qui sera chargée de l’exécution des prestations du présent marché devra être pluridisciplinaire et comporter des profils de formation et d’expériences adéquats, permettant de réaliser le travail dans les règles de l’art.</w:t>
      </w:r>
    </w:p>
    <w:p w14:paraId="4315631C" w14:textId="77777777" w:rsidR="00B7771D" w:rsidRDefault="00B7771D" w:rsidP="00B7771D">
      <w:pPr>
        <w:jc w:val="both"/>
        <w:rPr>
          <w:rFonts w:asciiTheme="minorHAnsi" w:hAnsiTheme="minorHAnsi" w:cstheme="minorHAnsi"/>
          <w:color w:val="000000" w:themeColor="text1"/>
          <w:sz w:val="22"/>
          <w:szCs w:val="22"/>
        </w:rPr>
      </w:pPr>
    </w:p>
    <w:p w14:paraId="26880722" w14:textId="77777777" w:rsidR="00B7771D" w:rsidRPr="00C8684A" w:rsidRDefault="00B7771D" w:rsidP="00B7771D">
      <w:pPr>
        <w:jc w:val="both"/>
        <w:rPr>
          <w:rFonts w:asciiTheme="minorHAnsi" w:hAnsiTheme="minorHAnsi" w:cstheme="minorHAnsi"/>
          <w:color w:val="000000" w:themeColor="text1"/>
          <w:sz w:val="22"/>
          <w:szCs w:val="22"/>
        </w:rPr>
      </w:pPr>
      <w:r w:rsidRPr="00C8684A">
        <w:rPr>
          <w:rFonts w:asciiTheme="minorHAnsi" w:hAnsiTheme="minorHAnsi" w:cstheme="minorHAnsi"/>
          <w:color w:val="000000" w:themeColor="text1"/>
          <w:sz w:val="22"/>
          <w:szCs w:val="22"/>
        </w:rPr>
        <w:t xml:space="preserve">Le </w:t>
      </w:r>
      <w:r>
        <w:rPr>
          <w:rFonts w:asciiTheme="minorHAnsi" w:hAnsiTheme="minorHAnsi" w:cstheme="minorHAnsi"/>
          <w:color w:val="000000" w:themeColor="text1"/>
          <w:sz w:val="22"/>
          <w:szCs w:val="22"/>
        </w:rPr>
        <w:t>prestataire</w:t>
      </w:r>
      <w:r w:rsidRPr="00C8684A">
        <w:rPr>
          <w:rFonts w:asciiTheme="minorHAnsi" w:hAnsiTheme="minorHAnsi" w:cstheme="minorHAnsi"/>
          <w:color w:val="000000" w:themeColor="text1"/>
          <w:sz w:val="22"/>
          <w:szCs w:val="22"/>
        </w:rPr>
        <w:t>, ou groupement, devra justifier des qualifications et expériences suivantes :</w:t>
      </w:r>
    </w:p>
    <w:p w14:paraId="4B8674A6" w14:textId="77777777" w:rsidR="00B7771D" w:rsidRDefault="00B7771D" w:rsidP="00125DDE">
      <w:pPr>
        <w:pStyle w:val="ListParagraph"/>
        <w:numPr>
          <w:ilvl w:val="0"/>
          <w:numId w:val="2"/>
        </w:numPr>
        <w:jc w:val="both"/>
        <w:rPr>
          <w:rFonts w:asciiTheme="minorHAnsi" w:hAnsiTheme="minorHAnsi" w:cstheme="minorHAnsi"/>
          <w:sz w:val="22"/>
          <w:szCs w:val="22"/>
        </w:rPr>
      </w:pPr>
      <w:r w:rsidRPr="001F47AA">
        <w:rPr>
          <w:rFonts w:asciiTheme="minorHAnsi" w:hAnsiTheme="minorHAnsi" w:cstheme="minorHAnsi"/>
          <w:color w:val="000000" w:themeColor="text1"/>
          <w:sz w:val="22"/>
          <w:szCs w:val="22"/>
        </w:rPr>
        <w:t>au moins trois (3) missions similaires à chacune des 2 activités (</w:t>
      </w:r>
      <w:r w:rsidRPr="001F47AA">
        <w:rPr>
          <w:rFonts w:asciiTheme="minorHAnsi" w:hAnsiTheme="minorHAnsi" w:cstheme="minorHAnsi"/>
          <w:sz w:val="22"/>
          <w:szCs w:val="22"/>
        </w:rPr>
        <w:t>élaboration d'un Schéma d'aménagement et d'organisation de l'espace urbain à moyen et long termes et la formulation de proposition d'un zonage accompagné d'un règlement d'urbanisme) ;</w:t>
      </w:r>
    </w:p>
    <w:p w14:paraId="0035E138" w14:textId="77777777" w:rsidR="00B7771D" w:rsidRPr="001F47AA" w:rsidRDefault="00B7771D" w:rsidP="00125DDE">
      <w:pPr>
        <w:pStyle w:val="ListParagraph"/>
        <w:numPr>
          <w:ilvl w:val="0"/>
          <w:numId w:val="2"/>
        </w:numPr>
        <w:jc w:val="both"/>
        <w:rPr>
          <w:rFonts w:asciiTheme="minorHAnsi" w:hAnsiTheme="minorHAnsi" w:cstheme="minorHAnsi"/>
          <w:sz w:val="22"/>
          <w:szCs w:val="22"/>
        </w:rPr>
      </w:pPr>
      <w:r w:rsidRPr="001F47AA">
        <w:rPr>
          <w:rFonts w:asciiTheme="minorHAnsi" w:hAnsiTheme="minorHAnsi" w:cstheme="minorHAnsi"/>
          <w:color w:val="000000" w:themeColor="text1"/>
          <w:sz w:val="22"/>
          <w:szCs w:val="22"/>
        </w:rPr>
        <w:t>expérience avérée (plus de 10 années) dans la préparation et/ou le suivi de l'élaboration des documents de planification stratégique et de développement des villes ;</w:t>
      </w:r>
    </w:p>
    <w:p w14:paraId="2E0DDDD0" w14:textId="77777777" w:rsidR="00B7771D" w:rsidRPr="001F47AA" w:rsidRDefault="00B7771D" w:rsidP="00125DDE">
      <w:pPr>
        <w:pStyle w:val="ListParagraph"/>
        <w:numPr>
          <w:ilvl w:val="0"/>
          <w:numId w:val="2"/>
        </w:numPr>
        <w:jc w:val="both"/>
        <w:rPr>
          <w:rFonts w:asciiTheme="minorHAnsi" w:hAnsiTheme="minorHAnsi" w:cstheme="minorHAnsi"/>
          <w:sz w:val="22"/>
          <w:szCs w:val="22"/>
        </w:rPr>
      </w:pPr>
      <w:r>
        <w:rPr>
          <w:rFonts w:asciiTheme="minorHAnsi" w:hAnsiTheme="minorHAnsi" w:cstheme="minorHAnsi"/>
          <w:color w:val="000000" w:themeColor="text1"/>
          <w:sz w:val="22"/>
          <w:szCs w:val="22"/>
        </w:rPr>
        <w:t xml:space="preserve">avoir conduit des </w:t>
      </w:r>
      <w:r w:rsidRPr="001F47AA">
        <w:rPr>
          <w:rFonts w:asciiTheme="minorHAnsi" w:hAnsiTheme="minorHAnsi" w:cstheme="minorHAnsi"/>
          <w:color w:val="000000" w:themeColor="text1"/>
          <w:sz w:val="22"/>
          <w:szCs w:val="22"/>
        </w:rPr>
        <w:t>missions similaires dans des pays aux conditions identiques</w:t>
      </w:r>
      <w:r>
        <w:rPr>
          <w:rFonts w:asciiTheme="minorHAnsi" w:hAnsiTheme="minorHAnsi" w:cstheme="minorHAnsi"/>
          <w:color w:val="000000" w:themeColor="text1"/>
          <w:sz w:val="22"/>
          <w:szCs w:val="22"/>
        </w:rPr>
        <w:t xml:space="preserve"> (insularité, région caraïbes, urbanisation non planifiée notamment)</w:t>
      </w:r>
      <w:r w:rsidRPr="001F47AA">
        <w:rPr>
          <w:rFonts w:asciiTheme="minorHAnsi" w:hAnsiTheme="minorHAnsi" w:cstheme="minorHAnsi"/>
          <w:color w:val="000000" w:themeColor="text1"/>
          <w:sz w:val="22"/>
          <w:szCs w:val="22"/>
        </w:rPr>
        <w:t xml:space="preserve"> en matière de planification urbaine et de règlement de l'urbanisation</w:t>
      </w:r>
      <w:r>
        <w:rPr>
          <w:rFonts w:asciiTheme="minorHAnsi" w:hAnsiTheme="minorHAnsi" w:cstheme="minorHAnsi"/>
          <w:bCs/>
          <w:color w:val="000000" w:themeColor="text1"/>
          <w:sz w:val="22"/>
          <w:szCs w:val="22"/>
        </w:rPr>
        <w:t xml:space="preserve">. </w:t>
      </w:r>
    </w:p>
    <w:p w14:paraId="65033E71" w14:textId="77777777" w:rsidR="00B7771D" w:rsidRPr="008A1FBD" w:rsidRDefault="00B7771D" w:rsidP="00B7771D">
      <w:pPr>
        <w:jc w:val="both"/>
        <w:rPr>
          <w:rFonts w:asciiTheme="minorHAnsi" w:hAnsiTheme="minorHAnsi" w:cstheme="minorHAnsi"/>
          <w:sz w:val="22"/>
          <w:szCs w:val="22"/>
        </w:rPr>
      </w:pPr>
    </w:p>
    <w:p w14:paraId="487F6106" w14:textId="77777777" w:rsidR="00B7771D" w:rsidRPr="00C8684A" w:rsidRDefault="00B7771D" w:rsidP="00125DDE">
      <w:pPr>
        <w:numPr>
          <w:ilvl w:val="1"/>
          <w:numId w:val="1"/>
        </w:numPr>
        <w:tabs>
          <w:tab w:val="clear" w:pos="1353"/>
          <w:tab w:val="num" w:pos="900"/>
        </w:tabs>
        <w:ind w:left="900"/>
        <w:jc w:val="both"/>
        <w:rPr>
          <w:rFonts w:asciiTheme="minorHAnsi" w:hAnsiTheme="minorHAnsi" w:cstheme="minorHAnsi"/>
          <w:b/>
          <w:sz w:val="22"/>
          <w:szCs w:val="22"/>
        </w:rPr>
      </w:pPr>
      <w:r w:rsidRPr="00C8684A">
        <w:rPr>
          <w:rFonts w:asciiTheme="minorHAnsi" w:hAnsiTheme="minorHAnsi" w:cstheme="minorHAnsi"/>
          <w:b/>
          <w:sz w:val="22"/>
          <w:szCs w:val="22"/>
        </w:rPr>
        <w:t>Profils des experts mobilisés</w:t>
      </w:r>
    </w:p>
    <w:p w14:paraId="59B9F334" w14:textId="77777777" w:rsidR="00B7771D" w:rsidRPr="00C8684A" w:rsidRDefault="00B7771D" w:rsidP="00B7771D">
      <w:pPr>
        <w:jc w:val="both"/>
        <w:rPr>
          <w:rFonts w:asciiTheme="minorHAnsi" w:hAnsiTheme="minorHAnsi" w:cstheme="minorHAnsi"/>
          <w:color w:val="000000" w:themeColor="text1"/>
          <w:sz w:val="22"/>
          <w:szCs w:val="22"/>
        </w:rPr>
      </w:pPr>
    </w:p>
    <w:p w14:paraId="4DB3EB6E" w14:textId="77777777" w:rsidR="00B7771D" w:rsidRDefault="00B7771D" w:rsidP="00B7771D">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w:t>
      </w:r>
      <w:r w:rsidRPr="00C8684A">
        <w:rPr>
          <w:rFonts w:asciiTheme="minorHAnsi" w:hAnsiTheme="minorHAnsi" w:cstheme="minorHAnsi"/>
          <w:color w:val="000000" w:themeColor="text1"/>
          <w:sz w:val="22"/>
          <w:szCs w:val="22"/>
        </w:rPr>
        <w:t xml:space="preserve">e </w:t>
      </w:r>
      <w:r>
        <w:rPr>
          <w:rFonts w:asciiTheme="minorHAnsi" w:hAnsiTheme="minorHAnsi" w:cstheme="minorHAnsi"/>
          <w:color w:val="000000" w:themeColor="text1"/>
          <w:sz w:val="22"/>
          <w:szCs w:val="22"/>
        </w:rPr>
        <w:t>prestataire</w:t>
      </w:r>
      <w:r w:rsidRPr="00C8684A">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constituera une équipe pluridisciplinaire</w:t>
      </w:r>
      <w:r w:rsidRPr="00C8684A">
        <w:rPr>
          <w:rFonts w:asciiTheme="minorHAnsi" w:hAnsiTheme="minorHAnsi" w:cstheme="minorHAnsi"/>
          <w:color w:val="000000" w:themeColor="text1"/>
          <w:sz w:val="22"/>
          <w:szCs w:val="22"/>
        </w:rPr>
        <w:t xml:space="preserve"> ayant des profils correspondants à la nature des problématiques de l’étude, et disposant d’une expérience confirmée dans des études similaires pour le compte du secteur privé ou public.</w:t>
      </w:r>
    </w:p>
    <w:p w14:paraId="0A5BB720" w14:textId="77777777" w:rsidR="00B7771D" w:rsidRPr="00C8684A" w:rsidRDefault="00B7771D" w:rsidP="00B7771D">
      <w:pPr>
        <w:jc w:val="both"/>
        <w:rPr>
          <w:rFonts w:asciiTheme="minorHAnsi" w:hAnsiTheme="minorHAnsi" w:cstheme="minorHAnsi"/>
          <w:color w:val="000000" w:themeColor="text1"/>
          <w:sz w:val="22"/>
          <w:szCs w:val="22"/>
        </w:rPr>
      </w:pPr>
    </w:p>
    <w:p w14:paraId="7B8D0A22" w14:textId="77777777" w:rsidR="00B7771D" w:rsidRDefault="00B7771D" w:rsidP="00B7771D">
      <w:pPr>
        <w:jc w:val="both"/>
        <w:rPr>
          <w:rFonts w:asciiTheme="minorHAnsi" w:hAnsiTheme="minorHAnsi" w:cstheme="minorHAnsi"/>
          <w:color w:val="000000" w:themeColor="text1"/>
          <w:sz w:val="22"/>
          <w:szCs w:val="22"/>
        </w:rPr>
      </w:pPr>
      <w:r w:rsidRPr="00C8684A">
        <w:rPr>
          <w:rFonts w:asciiTheme="minorHAnsi" w:hAnsiTheme="minorHAnsi" w:cstheme="minorHAnsi"/>
          <w:color w:val="000000" w:themeColor="text1"/>
          <w:sz w:val="22"/>
          <w:szCs w:val="22"/>
        </w:rPr>
        <w:t xml:space="preserve">L’équipe sera encadrée par un </w:t>
      </w:r>
      <w:r w:rsidRPr="00202441">
        <w:rPr>
          <w:rFonts w:asciiTheme="minorHAnsi" w:hAnsiTheme="minorHAnsi" w:cstheme="minorHAnsi"/>
          <w:b/>
          <w:color w:val="000000" w:themeColor="text1"/>
          <w:sz w:val="22"/>
          <w:szCs w:val="22"/>
        </w:rPr>
        <w:t>chef de mission</w:t>
      </w:r>
      <w:r w:rsidRPr="00C8684A">
        <w:rPr>
          <w:rFonts w:asciiTheme="minorHAnsi" w:hAnsiTheme="minorHAnsi" w:cstheme="minorHAnsi"/>
          <w:color w:val="000000" w:themeColor="text1"/>
          <w:sz w:val="22"/>
          <w:szCs w:val="22"/>
        </w:rPr>
        <w:t xml:space="preserve">, Architecte-Urbaniste ou Urbaniste-aménagiste, professionnel de haut niveau. Il devra disposer d’une expérience confirmée d’au moins dix (10) ans </w:t>
      </w:r>
      <w:r w:rsidRPr="00C8684A">
        <w:rPr>
          <w:rFonts w:asciiTheme="minorHAnsi" w:hAnsiTheme="minorHAnsi" w:cstheme="minorHAnsi"/>
          <w:color w:val="000000" w:themeColor="text1"/>
          <w:sz w:val="22"/>
          <w:szCs w:val="22"/>
        </w:rPr>
        <w:lastRenderedPageBreak/>
        <w:t>dans le domaine de l’urbanisme et de la planification, et avoir élaboré en tant que chef de mission au moins</w:t>
      </w:r>
      <w:r>
        <w:rPr>
          <w:rFonts w:asciiTheme="minorHAnsi" w:hAnsiTheme="minorHAnsi" w:cstheme="minorHAnsi"/>
          <w:color w:val="000000" w:themeColor="text1"/>
          <w:sz w:val="22"/>
          <w:szCs w:val="22"/>
        </w:rPr>
        <w:t xml:space="preserve"> trois</w:t>
      </w:r>
      <w:r w:rsidRPr="00C8684A">
        <w:rPr>
          <w:rFonts w:asciiTheme="minorHAnsi" w:hAnsiTheme="minorHAnsi" w:cstheme="minorHAnsi"/>
          <w:color w:val="000000" w:themeColor="text1"/>
          <w:sz w:val="22"/>
          <w:szCs w:val="22"/>
        </w:rPr>
        <w:t xml:space="preserve"> documents de planification urbaine et de règlement de la construction dans des contextes géographiques similaires. </w:t>
      </w:r>
    </w:p>
    <w:p w14:paraId="6CCAAD70" w14:textId="77777777" w:rsidR="00B7771D" w:rsidRPr="00C8684A" w:rsidRDefault="00B7771D" w:rsidP="00B7771D">
      <w:pPr>
        <w:jc w:val="both"/>
        <w:rPr>
          <w:rFonts w:asciiTheme="minorHAnsi" w:hAnsiTheme="minorHAnsi" w:cstheme="minorHAnsi"/>
          <w:color w:val="000000" w:themeColor="text1"/>
          <w:sz w:val="22"/>
          <w:szCs w:val="22"/>
        </w:rPr>
      </w:pPr>
    </w:p>
    <w:p w14:paraId="366CA1E4" w14:textId="77777777" w:rsidR="00B7771D" w:rsidRDefault="00B7771D" w:rsidP="00B7771D">
      <w:pPr>
        <w:jc w:val="both"/>
        <w:rPr>
          <w:rFonts w:asciiTheme="minorHAnsi" w:hAnsiTheme="minorHAnsi" w:cstheme="minorHAnsi"/>
          <w:color w:val="000000" w:themeColor="text1"/>
          <w:sz w:val="22"/>
          <w:szCs w:val="22"/>
        </w:rPr>
      </w:pPr>
      <w:r w:rsidRPr="00C8684A">
        <w:rPr>
          <w:rFonts w:asciiTheme="minorHAnsi" w:hAnsiTheme="minorHAnsi" w:cstheme="minorHAnsi"/>
          <w:color w:val="000000" w:themeColor="text1"/>
          <w:sz w:val="22"/>
          <w:szCs w:val="22"/>
        </w:rPr>
        <w:t xml:space="preserve">Le chef de mission du projet assurera la direction technique et la coordination des </w:t>
      </w:r>
      <w:r>
        <w:rPr>
          <w:rFonts w:asciiTheme="minorHAnsi" w:hAnsiTheme="minorHAnsi" w:cstheme="minorHAnsi"/>
          <w:color w:val="000000" w:themeColor="text1"/>
          <w:sz w:val="22"/>
          <w:szCs w:val="22"/>
        </w:rPr>
        <w:t>experts</w:t>
      </w:r>
      <w:r w:rsidRPr="00C8684A">
        <w:rPr>
          <w:rFonts w:asciiTheme="minorHAnsi" w:hAnsiTheme="minorHAnsi" w:cstheme="minorHAnsi"/>
          <w:color w:val="000000" w:themeColor="text1"/>
          <w:sz w:val="22"/>
          <w:szCs w:val="22"/>
        </w:rPr>
        <w:t xml:space="preserve"> et veillera à ce que toutes les tâches prévues dans chaque phase de l’étude soient exécutées dans leurs délais. Il sera, en outre, chargé de diriger la présentation des travaux pendant les journées de concerta</w:t>
      </w:r>
      <w:r>
        <w:rPr>
          <w:rFonts w:asciiTheme="minorHAnsi" w:hAnsiTheme="minorHAnsi" w:cstheme="minorHAnsi"/>
          <w:color w:val="000000" w:themeColor="text1"/>
          <w:sz w:val="22"/>
          <w:szCs w:val="22"/>
        </w:rPr>
        <w:t>tion. Il sera l'interlocuteur principal d’Expertise France</w:t>
      </w:r>
      <w:r w:rsidRPr="00C8684A">
        <w:rPr>
          <w:rFonts w:asciiTheme="minorHAnsi" w:hAnsiTheme="minorHAnsi" w:cstheme="minorHAnsi"/>
          <w:color w:val="000000" w:themeColor="text1"/>
          <w:sz w:val="22"/>
          <w:szCs w:val="22"/>
        </w:rPr>
        <w:t xml:space="preserve">. </w:t>
      </w:r>
    </w:p>
    <w:p w14:paraId="008B7994" w14:textId="77777777" w:rsidR="00B7771D" w:rsidRPr="00C8684A" w:rsidRDefault="00B7771D" w:rsidP="00B7771D">
      <w:pPr>
        <w:jc w:val="both"/>
        <w:rPr>
          <w:rFonts w:asciiTheme="minorHAnsi" w:hAnsiTheme="minorHAnsi" w:cstheme="minorHAnsi"/>
          <w:color w:val="000000" w:themeColor="text1"/>
          <w:sz w:val="22"/>
          <w:szCs w:val="22"/>
        </w:rPr>
      </w:pPr>
    </w:p>
    <w:p w14:paraId="01C3DCC4" w14:textId="77777777" w:rsidR="00B7771D" w:rsidRDefault="00B7771D" w:rsidP="00B7771D">
      <w:pPr>
        <w:jc w:val="both"/>
        <w:rPr>
          <w:rFonts w:asciiTheme="minorHAnsi" w:hAnsiTheme="minorHAnsi" w:cstheme="minorHAnsi"/>
          <w:color w:val="000000" w:themeColor="text1"/>
          <w:sz w:val="22"/>
          <w:szCs w:val="22"/>
        </w:rPr>
      </w:pPr>
      <w:r w:rsidRPr="00C8684A">
        <w:rPr>
          <w:rFonts w:asciiTheme="minorHAnsi" w:hAnsiTheme="minorHAnsi" w:cstheme="minorHAnsi"/>
          <w:color w:val="000000" w:themeColor="text1"/>
          <w:sz w:val="22"/>
          <w:szCs w:val="22"/>
        </w:rPr>
        <w:t xml:space="preserve">Le </w:t>
      </w:r>
      <w:r>
        <w:rPr>
          <w:rFonts w:asciiTheme="minorHAnsi" w:hAnsiTheme="minorHAnsi" w:cstheme="minorHAnsi"/>
          <w:color w:val="000000" w:themeColor="text1"/>
          <w:sz w:val="22"/>
          <w:szCs w:val="22"/>
        </w:rPr>
        <w:t>prestataire</w:t>
      </w:r>
      <w:r w:rsidRPr="00C8684A">
        <w:rPr>
          <w:rFonts w:asciiTheme="minorHAnsi" w:hAnsiTheme="minorHAnsi" w:cstheme="minorHAnsi"/>
          <w:color w:val="000000" w:themeColor="text1"/>
          <w:sz w:val="22"/>
          <w:szCs w:val="22"/>
        </w:rPr>
        <w:t xml:space="preserve"> devra disposer dans son équipe au minimum des profils suivants, présentant les diplômes et le nombre d'années d'expérience suivant. </w:t>
      </w:r>
      <w:r w:rsidRPr="003A3F55">
        <w:t xml:space="preserve"> </w:t>
      </w:r>
      <w:r w:rsidRPr="003A3F55">
        <w:rPr>
          <w:rFonts w:asciiTheme="minorHAnsi" w:hAnsiTheme="minorHAnsi" w:cstheme="minorHAnsi"/>
          <w:color w:val="000000" w:themeColor="text1"/>
          <w:sz w:val="22"/>
          <w:szCs w:val="22"/>
        </w:rPr>
        <w:t xml:space="preserve">Les compétences d’un spécialiste donné peuvent couvrir plusieurs expertises différentes. </w:t>
      </w:r>
      <w:r w:rsidRPr="00C8684A">
        <w:rPr>
          <w:rFonts w:asciiTheme="minorHAnsi" w:hAnsiTheme="minorHAnsi" w:cstheme="minorHAnsi"/>
          <w:color w:val="000000" w:themeColor="text1"/>
          <w:sz w:val="22"/>
          <w:szCs w:val="22"/>
        </w:rPr>
        <w:t>Le consultant, en fonction de la méthodologie adoptée pourra proposer des profils</w:t>
      </w:r>
      <w:r>
        <w:rPr>
          <w:rFonts w:asciiTheme="minorHAnsi" w:hAnsiTheme="minorHAnsi" w:cstheme="minorHAnsi"/>
          <w:color w:val="000000" w:themeColor="text1"/>
          <w:sz w:val="22"/>
          <w:szCs w:val="22"/>
        </w:rPr>
        <w:t xml:space="preserve"> complémentaires</w:t>
      </w:r>
      <w:r w:rsidRPr="00C8684A">
        <w:rPr>
          <w:rFonts w:asciiTheme="minorHAnsi" w:hAnsiTheme="minorHAnsi" w:cstheme="minorHAnsi"/>
          <w:color w:val="000000" w:themeColor="text1"/>
          <w:sz w:val="22"/>
          <w:szCs w:val="22"/>
        </w:rPr>
        <w:t xml:space="preserve"> s’il le juge nécessaire. </w:t>
      </w:r>
    </w:p>
    <w:p w14:paraId="2C6189D2" w14:textId="39E88951" w:rsidR="007872B5" w:rsidRPr="007872B5" w:rsidRDefault="007872B5" w:rsidP="007872B5">
      <w:pPr>
        <w:autoSpaceDE w:val="0"/>
        <w:autoSpaceDN w:val="0"/>
        <w:adjustRightInd w:val="0"/>
        <w:spacing w:before="240"/>
        <w:jc w:val="both"/>
        <w:rPr>
          <w:rFonts w:ascii="Calibri" w:hAnsi="Calibri"/>
          <w:i/>
          <w:sz w:val="22"/>
          <w:szCs w:val="22"/>
        </w:rPr>
      </w:pPr>
      <w:r w:rsidRPr="007872B5">
        <w:rPr>
          <w:rFonts w:ascii="Calibri" w:hAnsi="Calibri"/>
          <w:i/>
          <w:sz w:val="22"/>
          <w:szCs w:val="22"/>
        </w:rPr>
        <w:t>Le détail des qualifications demandées figure dans le dossier de consultation (voir plus bas).</w:t>
      </w:r>
    </w:p>
    <w:p w14:paraId="5E66A056" w14:textId="77777777" w:rsidR="003C641F" w:rsidRDefault="003C641F" w:rsidP="00F44013">
      <w:pPr>
        <w:tabs>
          <w:tab w:val="left" w:pos="6480"/>
        </w:tabs>
        <w:spacing w:before="120"/>
        <w:jc w:val="both"/>
        <w:outlineLvl w:val="0"/>
        <w:rPr>
          <w:rFonts w:ascii="Calibri" w:hAnsi="Calibri"/>
          <w:b/>
          <w:bCs/>
          <w:sz w:val="28"/>
          <w:szCs w:val="32"/>
        </w:rPr>
      </w:pPr>
    </w:p>
    <w:p w14:paraId="6E8EC4FA" w14:textId="00D74B0B" w:rsidR="00F44013" w:rsidRDefault="00D60210" w:rsidP="00F44013">
      <w:pPr>
        <w:tabs>
          <w:tab w:val="left" w:pos="6480"/>
        </w:tabs>
        <w:spacing w:before="120"/>
        <w:jc w:val="both"/>
        <w:outlineLvl w:val="0"/>
        <w:rPr>
          <w:rFonts w:ascii="Calibri" w:hAnsi="Calibri"/>
          <w:b/>
          <w:bCs/>
          <w:sz w:val="28"/>
          <w:szCs w:val="32"/>
        </w:rPr>
      </w:pPr>
      <w:r w:rsidRPr="00CA3CFE">
        <w:rPr>
          <w:rFonts w:ascii="Calibri" w:hAnsi="Calibri"/>
          <w:b/>
          <w:bCs/>
          <w:sz w:val="28"/>
          <w:szCs w:val="32"/>
        </w:rPr>
        <w:t>Le dossier de consultation</w:t>
      </w:r>
      <w:r w:rsidR="00F44013" w:rsidRPr="00CA3CFE">
        <w:rPr>
          <w:rFonts w:ascii="Calibri" w:hAnsi="Calibri"/>
          <w:b/>
          <w:bCs/>
          <w:sz w:val="28"/>
          <w:szCs w:val="32"/>
        </w:rPr>
        <w:t xml:space="preserve"> </w:t>
      </w:r>
      <w:r w:rsidR="005A0A07" w:rsidRPr="00CA3CFE">
        <w:rPr>
          <w:rFonts w:ascii="Calibri" w:hAnsi="Calibri"/>
          <w:b/>
          <w:bCs/>
          <w:sz w:val="28"/>
          <w:szCs w:val="32"/>
        </w:rPr>
        <w:t>contenant toutes les informations utiles et notamment</w:t>
      </w:r>
      <w:r w:rsidR="00F44013" w:rsidRPr="00CA3CFE">
        <w:rPr>
          <w:rFonts w:ascii="Calibri" w:hAnsi="Calibri"/>
          <w:b/>
          <w:bCs/>
          <w:sz w:val="28"/>
          <w:szCs w:val="32"/>
        </w:rPr>
        <w:t xml:space="preserve"> les conditions de soumission </w:t>
      </w:r>
      <w:r w:rsidR="005A0A07" w:rsidRPr="00CA3CFE">
        <w:rPr>
          <w:rFonts w:ascii="Calibri" w:hAnsi="Calibri"/>
          <w:b/>
          <w:bCs/>
          <w:sz w:val="28"/>
          <w:szCs w:val="32"/>
        </w:rPr>
        <w:t>est</w:t>
      </w:r>
      <w:r w:rsidR="00F44013" w:rsidRPr="00CA3CFE">
        <w:rPr>
          <w:rFonts w:ascii="Calibri" w:hAnsi="Calibri"/>
          <w:b/>
          <w:bCs/>
          <w:sz w:val="28"/>
          <w:szCs w:val="32"/>
        </w:rPr>
        <w:t xml:space="preserve"> disponible sur :</w:t>
      </w:r>
    </w:p>
    <w:p w14:paraId="79256AC9" w14:textId="4D984239" w:rsidR="00B7771D" w:rsidRPr="00CA3CFE" w:rsidRDefault="00C81535" w:rsidP="00F44013">
      <w:pPr>
        <w:tabs>
          <w:tab w:val="left" w:pos="6480"/>
        </w:tabs>
        <w:spacing w:before="120"/>
        <w:jc w:val="both"/>
        <w:outlineLvl w:val="0"/>
        <w:rPr>
          <w:rFonts w:ascii="Calibri" w:hAnsi="Calibri"/>
          <w:b/>
          <w:bCs/>
          <w:sz w:val="28"/>
          <w:szCs w:val="32"/>
        </w:rPr>
      </w:pPr>
      <w:hyperlink r:id="rId9" w:history="1">
        <w:r w:rsidR="00B7771D">
          <w:rPr>
            <w:rStyle w:val="Hyperlink"/>
          </w:rPr>
          <w:t>https://www.expertisefrance.fr/offer-detail?id=734288</w:t>
        </w:r>
      </w:hyperlink>
    </w:p>
    <w:sectPr w:rsidR="00B7771D" w:rsidRPr="00CA3CFE" w:rsidSect="00983B4A">
      <w:headerReference w:type="even" r:id="rId10"/>
      <w:headerReference w:type="default" r:id="rId11"/>
      <w:footerReference w:type="even" r:id="rId12"/>
      <w:footerReference w:type="default" r:id="rId13"/>
      <w:footerReference w:type="first" r:id="rId14"/>
      <w:pgSz w:w="11906" w:h="16838"/>
      <w:pgMar w:top="1977" w:right="1417" w:bottom="1417" w:left="1417" w:header="397" w:footer="39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03B4E3" w16cid:durableId="1EC8C138"/>
  <w16cid:commentId w16cid:paraId="40E6396C" w16cid:durableId="1EC8C201"/>
  <w16cid:commentId w16cid:paraId="15E8F665" w16cid:durableId="1EC8C5A0"/>
  <w16cid:commentId w16cid:paraId="0CF9E973" w16cid:durableId="1EC8C56F"/>
  <w16cid:commentId w16cid:paraId="7A7392EB" w16cid:durableId="1EC8C266"/>
  <w16cid:commentId w16cid:paraId="3ACB1896" w16cid:durableId="1EC8C0D3"/>
  <w16cid:commentId w16cid:paraId="6D62E8BE" w16cid:durableId="1EC8C49A"/>
  <w16cid:commentId w16cid:paraId="1A470EAD" w16cid:durableId="1EC8C0D4"/>
  <w16cid:commentId w16cid:paraId="4CB05019" w16cid:durableId="1EC8C2C8"/>
  <w16cid:commentId w16cid:paraId="257F1917" w16cid:durableId="1EC8C316"/>
  <w16cid:commentId w16cid:paraId="3885ED17" w16cid:durableId="1EC8C0D5"/>
  <w16cid:commentId w16cid:paraId="4EBED2DB" w16cid:durableId="1EC8C3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EECE36" w14:textId="77777777" w:rsidR="00C81535" w:rsidRDefault="00C81535">
      <w:r>
        <w:separator/>
      </w:r>
    </w:p>
  </w:endnote>
  <w:endnote w:type="continuationSeparator" w:id="0">
    <w:p w14:paraId="63B7CE80" w14:textId="77777777" w:rsidR="00C81535" w:rsidRDefault="00C81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AA7A3" w14:textId="77777777" w:rsidR="00903DEB" w:rsidRDefault="00903DEB" w:rsidP="00261E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BDE012" w14:textId="77777777" w:rsidR="00903DEB" w:rsidRDefault="00903DEB" w:rsidP="0056140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AAA1C" w14:textId="13DF4DED" w:rsidR="00903DEB" w:rsidRPr="00F37989" w:rsidRDefault="00903DEB" w:rsidP="00261EB0">
    <w:pPr>
      <w:pStyle w:val="Footer"/>
      <w:framePr w:wrap="around" w:vAnchor="text" w:hAnchor="margin" w:xAlign="right" w:y="1"/>
      <w:rPr>
        <w:rStyle w:val="PageNumber"/>
        <w:rFonts w:ascii="Calibri" w:hAnsi="Calibri"/>
        <w:sz w:val="20"/>
        <w:szCs w:val="20"/>
      </w:rPr>
    </w:pPr>
    <w:r w:rsidRPr="00F37989">
      <w:rPr>
        <w:rStyle w:val="PageNumber"/>
        <w:rFonts w:ascii="Calibri" w:hAnsi="Calibri"/>
        <w:sz w:val="20"/>
        <w:szCs w:val="20"/>
      </w:rPr>
      <w:fldChar w:fldCharType="begin"/>
    </w:r>
    <w:r w:rsidRPr="00F37989">
      <w:rPr>
        <w:rStyle w:val="PageNumber"/>
        <w:rFonts w:ascii="Calibri" w:hAnsi="Calibri"/>
        <w:sz w:val="20"/>
        <w:szCs w:val="20"/>
      </w:rPr>
      <w:instrText xml:space="preserve">PAGE  </w:instrText>
    </w:r>
    <w:r w:rsidRPr="00F37989">
      <w:rPr>
        <w:rStyle w:val="PageNumber"/>
        <w:rFonts w:ascii="Calibri" w:hAnsi="Calibri"/>
        <w:sz w:val="20"/>
        <w:szCs w:val="20"/>
      </w:rPr>
      <w:fldChar w:fldCharType="separate"/>
    </w:r>
    <w:r w:rsidR="009F37FB">
      <w:rPr>
        <w:rStyle w:val="PageNumber"/>
        <w:rFonts w:ascii="Calibri" w:hAnsi="Calibri"/>
        <w:noProof/>
        <w:sz w:val="20"/>
        <w:szCs w:val="20"/>
      </w:rPr>
      <w:t>2</w:t>
    </w:r>
    <w:r w:rsidRPr="00F37989">
      <w:rPr>
        <w:rStyle w:val="PageNumber"/>
        <w:rFonts w:ascii="Calibri" w:hAnsi="Calibri"/>
        <w:sz w:val="20"/>
        <w:szCs w:val="20"/>
      </w:rPr>
      <w:fldChar w:fldCharType="end"/>
    </w:r>
  </w:p>
  <w:p w14:paraId="3FC0A592" w14:textId="77777777" w:rsidR="00903DEB" w:rsidRDefault="00903DEB" w:rsidP="00932E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F77A7" w14:textId="1F9F98B6" w:rsidR="00903DEB" w:rsidRPr="00283E74" w:rsidRDefault="00903DEB" w:rsidP="00283E74">
    <w:pPr>
      <w:pStyle w:val="Footer"/>
      <w:tabs>
        <w:tab w:val="clear" w:pos="4536"/>
      </w:tabs>
      <w:jc w:val="right"/>
      <w:rPr>
        <w:rFonts w:asciiTheme="minorHAnsi" w:hAnsiTheme="minorHAnsi"/>
        <w:sz w:val="22"/>
      </w:rPr>
    </w:pPr>
    <w:r w:rsidRPr="00283E74">
      <w:rPr>
        <w:rFonts w:asciiTheme="minorHAnsi" w:hAnsiTheme="minorHAnsi"/>
        <w:sz w:val="22"/>
      </w:rPr>
      <w:t xml:space="preserve">Ref : DAJ_M003_v01 </w:t>
    </w:r>
    <w:r w:rsidRPr="00283E74">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983B4A">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014E6F">
              <w:rPr>
                <w:rFonts w:asciiTheme="minorHAnsi" w:hAnsiTheme="minorHAnsi"/>
                <w:b/>
                <w:bCs/>
                <w:noProof/>
                <w:sz w:val="22"/>
              </w:rPr>
              <w:t>6</w:t>
            </w:r>
            <w:r w:rsidRPr="00283E74">
              <w:rPr>
                <w:rFonts w:asciiTheme="minorHAnsi" w:hAnsiTheme="minorHAnsi"/>
                <w:b/>
                <w:bCs/>
                <w:sz w:val="22"/>
              </w:rPr>
              <w:fldChar w:fldCharType="end"/>
            </w:r>
          </w:sdtContent>
        </w:sdt>
      </w:sdtContent>
    </w:sdt>
  </w:p>
  <w:p w14:paraId="7E9E8931" w14:textId="182A89A7" w:rsidR="00903DEB" w:rsidRPr="00283E74" w:rsidRDefault="00903DEB" w:rsidP="00283E74">
    <w:pPr>
      <w:pStyle w:val="Footer"/>
      <w:tabs>
        <w:tab w:val="clear" w:pos="4536"/>
      </w:tabs>
      <w:rPr>
        <w:rFonts w:asciiTheme="minorHAnsi" w:hAnsiTheme="minorHAns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2617F" w14:textId="77777777" w:rsidR="00C81535" w:rsidRDefault="00C81535">
      <w:r>
        <w:separator/>
      </w:r>
    </w:p>
  </w:footnote>
  <w:footnote w:type="continuationSeparator" w:id="0">
    <w:p w14:paraId="21287F5D" w14:textId="77777777" w:rsidR="00C81535" w:rsidRDefault="00C81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39D88" w14:textId="77777777" w:rsidR="00903DEB" w:rsidRDefault="00903DEB">
    <w:pPr>
      <w:pStyle w:val="Header"/>
    </w:pPr>
    <w:r>
      <w:rPr>
        <w:noProof/>
        <w:lang w:val="en-US" w:eastAsia="en-US"/>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2" name="Image 2"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C81535">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902E6" w14:textId="4D946487" w:rsidR="00903DEB" w:rsidRPr="00983B4A" w:rsidRDefault="00983B4A" w:rsidP="00983B4A">
    <w:pPr>
      <w:pStyle w:val="Header"/>
    </w:pPr>
    <w:r>
      <w:rPr>
        <w:rFonts w:ascii="Calibri" w:hAnsi="Calibri"/>
        <w:b/>
        <w:bCs/>
        <w:noProof/>
        <w:sz w:val="32"/>
        <w:szCs w:val="32"/>
        <w:lang w:val="en-US" w:eastAsia="en-US"/>
      </w:rPr>
      <w:drawing>
        <wp:anchor distT="0" distB="0" distL="114300" distR="114300" simplePos="0" relativeHeight="251657216" behindDoc="1" locked="0" layoutInCell="1" allowOverlap="1" wp14:anchorId="50E170F9" wp14:editId="588DC0CC">
          <wp:simplePos x="0" y="0"/>
          <wp:positionH relativeFrom="margin">
            <wp:align>left</wp:align>
          </wp:positionH>
          <wp:positionV relativeFrom="paragraph">
            <wp:posOffset>167005</wp:posOffset>
          </wp:positionV>
          <wp:extent cx="1266825" cy="800735"/>
          <wp:effectExtent l="0" t="0" r="9525" b="0"/>
          <wp:wrapTight wrapText="bothSides">
            <wp:wrapPolygon edited="0">
              <wp:start x="0" y="0"/>
              <wp:lineTo x="0" y="21069"/>
              <wp:lineTo x="21438" y="21069"/>
              <wp:lineTo x="21438"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isefr.png"/>
                  <pic:cNvPicPr/>
                </pic:nvPicPr>
                <pic:blipFill>
                  <a:blip r:embed="rId1">
                    <a:extLst>
                      <a:ext uri="{28A0092B-C50C-407E-A947-70E740481C1C}">
                        <a14:useLocalDpi xmlns:a14="http://schemas.microsoft.com/office/drawing/2010/main" val="0"/>
                      </a:ext>
                    </a:extLst>
                  </a:blip>
                  <a:stretch>
                    <a:fillRect/>
                  </a:stretch>
                </pic:blipFill>
                <pic:spPr>
                  <a:xfrm>
                    <a:off x="0" y="0"/>
                    <a:ext cx="1266825" cy="800735"/>
                  </a:xfrm>
                  <a:prstGeom prst="rect">
                    <a:avLst/>
                  </a:prstGeom>
                </pic:spPr>
              </pic:pic>
            </a:graphicData>
          </a:graphic>
          <wp14:sizeRelH relativeFrom="margin">
            <wp14:pctWidth>0</wp14:pctWidth>
          </wp14:sizeRelH>
          <wp14:sizeRelV relativeFrom="margin">
            <wp14:pctHeight>0</wp14:pctHeight>
          </wp14:sizeRelV>
        </wp:anchor>
      </w:drawing>
    </w:r>
    <w:r w:rsidRPr="00143CBD">
      <w:rPr>
        <w:noProof/>
        <w:lang w:val="en-US" w:eastAsia="en-US"/>
      </w:rPr>
      <w:drawing>
        <wp:anchor distT="0" distB="0" distL="114300" distR="114300" simplePos="0" relativeHeight="251658240" behindDoc="0" locked="0" layoutInCell="1" allowOverlap="1" wp14:anchorId="71916C82" wp14:editId="72FCADFC">
          <wp:simplePos x="0" y="0"/>
          <wp:positionH relativeFrom="margin">
            <wp:posOffset>4484370</wp:posOffset>
          </wp:positionH>
          <wp:positionV relativeFrom="paragraph">
            <wp:posOffset>205740</wp:posOffset>
          </wp:positionV>
          <wp:extent cx="1266825" cy="817245"/>
          <wp:effectExtent l="0" t="0" r="9525" b="1905"/>
          <wp:wrapTopAndBottom/>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65933"/>
                  <a:stretch/>
                </pic:blipFill>
                <pic:spPr bwMode="auto">
                  <a:xfrm>
                    <a:off x="0" y="0"/>
                    <a:ext cx="1266825" cy="81724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66A26"/>
    <w:multiLevelType w:val="hybridMultilevel"/>
    <w:tmpl w:val="0EA4E526"/>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353"/>
        </w:tabs>
        <w:ind w:left="1353"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57FD418E"/>
    <w:multiLevelType w:val="hybridMultilevel"/>
    <w:tmpl w:val="2B92D740"/>
    <w:lvl w:ilvl="0" w:tplc="BA0E32FC">
      <w:start w:val="1"/>
      <w:numFmt w:val="bullet"/>
      <w:lvlText w:val="-"/>
      <w:lvlJc w:val="left"/>
      <w:pPr>
        <w:tabs>
          <w:tab w:val="num" w:pos="964"/>
        </w:tabs>
        <w:ind w:left="964" w:hanging="397"/>
      </w:pPr>
      <w:rPr>
        <w:rFonts w:ascii="Arial" w:hAnsi="Arial" w:hint="default"/>
        <w:b/>
        <w:i w:val="0"/>
        <w:sz w:val="22"/>
        <w:szCs w:val="22"/>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850"/>
    <w:rsid w:val="000068F4"/>
    <w:rsid w:val="00014E6F"/>
    <w:rsid w:val="00016D5B"/>
    <w:rsid w:val="00023D47"/>
    <w:rsid w:val="00030FE2"/>
    <w:rsid w:val="00032C10"/>
    <w:rsid w:val="00032E8A"/>
    <w:rsid w:val="00043041"/>
    <w:rsid w:val="0004398A"/>
    <w:rsid w:val="0005150B"/>
    <w:rsid w:val="000521BD"/>
    <w:rsid w:val="00052A0D"/>
    <w:rsid w:val="00052E0E"/>
    <w:rsid w:val="00055547"/>
    <w:rsid w:val="00060146"/>
    <w:rsid w:val="00061B30"/>
    <w:rsid w:val="0006253E"/>
    <w:rsid w:val="00062F11"/>
    <w:rsid w:val="000630CD"/>
    <w:rsid w:val="00066B2F"/>
    <w:rsid w:val="00067734"/>
    <w:rsid w:val="0007063D"/>
    <w:rsid w:val="00074983"/>
    <w:rsid w:val="00074E17"/>
    <w:rsid w:val="0007628D"/>
    <w:rsid w:val="00084436"/>
    <w:rsid w:val="00085595"/>
    <w:rsid w:val="000916C7"/>
    <w:rsid w:val="00091FDC"/>
    <w:rsid w:val="000942EE"/>
    <w:rsid w:val="0009628C"/>
    <w:rsid w:val="000972A8"/>
    <w:rsid w:val="000B23F1"/>
    <w:rsid w:val="000B5012"/>
    <w:rsid w:val="000B5507"/>
    <w:rsid w:val="000B6C2E"/>
    <w:rsid w:val="000B7C2F"/>
    <w:rsid w:val="000B7D24"/>
    <w:rsid w:val="000C0242"/>
    <w:rsid w:val="000C38CD"/>
    <w:rsid w:val="000D0C1B"/>
    <w:rsid w:val="000D6121"/>
    <w:rsid w:val="000D7BA9"/>
    <w:rsid w:val="000E75D7"/>
    <w:rsid w:val="000E7982"/>
    <w:rsid w:val="000F03CF"/>
    <w:rsid w:val="000F0608"/>
    <w:rsid w:val="0010576D"/>
    <w:rsid w:val="0010646A"/>
    <w:rsid w:val="00107639"/>
    <w:rsid w:val="00111188"/>
    <w:rsid w:val="001133D5"/>
    <w:rsid w:val="00125DDE"/>
    <w:rsid w:val="001343FC"/>
    <w:rsid w:val="00135AF5"/>
    <w:rsid w:val="001441C8"/>
    <w:rsid w:val="00145283"/>
    <w:rsid w:val="00161C54"/>
    <w:rsid w:val="0016429A"/>
    <w:rsid w:val="00164779"/>
    <w:rsid w:val="0017140E"/>
    <w:rsid w:val="00173A6F"/>
    <w:rsid w:val="00177225"/>
    <w:rsid w:val="00181B27"/>
    <w:rsid w:val="00182325"/>
    <w:rsid w:val="001826A8"/>
    <w:rsid w:val="00182A9E"/>
    <w:rsid w:val="001861DC"/>
    <w:rsid w:val="00187AD4"/>
    <w:rsid w:val="001925D2"/>
    <w:rsid w:val="001927C4"/>
    <w:rsid w:val="00193B26"/>
    <w:rsid w:val="0019451A"/>
    <w:rsid w:val="00194FD9"/>
    <w:rsid w:val="001A29FD"/>
    <w:rsid w:val="001A2D02"/>
    <w:rsid w:val="001B0FE4"/>
    <w:rsid w:val="001B17C6"/>
    <w:rsid w:val="001B20CB"/>
    <w:rsid w:val="001B6360"/>
    <w:rsid w:val="001B7333"/>
    <w:rsid w:val="001C304B"/>
    <w:rsid w:val="001C37DD"/>
    <w:rsid w:val="001C37DF"/>
    <w:rsid w:val="001C51B2"/>
    <w:rsid w:val="001C534A"/>
    <w:rsid w:val="001C6D6C"/>
    <w:rsid w:val="001D1788"/>
    <w:rsid w:val="001D27F6"/>
    <w:rsid w:val="001D3101"/>
    <w:rsid w:val="001D4863"/>
    <w:rsid w:val="001D6119"/>
    <w:rsid w:val="001D72A6"/>
    <w:rsid w:val="001D7C94"/>
    <w:rsid w:val="001E2D8A"/>
    <w:rsid w:val="001E4C42"/>
    <w:rsid w:val="001E5EB8"/>
    <w:rsid w:val="001E6D49"/>
    <w:rsid w:val="001E6E76"/>
    <w:rsid w:val="001F4171"/>
    <w:rsid w:val="0020249E"/>
    <w:rsid w:val="002209E9"/>
    <w:rsid w:val="0022203A"/>
    <w:rsid w:val="00225A55"/>
    <w:rsid w:val="00225F1C"/>
    <w:rsid w:val="002271E9"/>
    <w:rsid w:val="00241BE2"/>
    <w:rsid w:val="002515F1"/>
    <w:rsid w:val="00257A40"/>
    <w:rsid w:val="00257AA9"/>
    <w:rsid w:val="00261EB0"/>
    <w:rsid w:val="002734C7"/>
    <w:rsid w:val="0027696E"/>
    <w:rsid w:val="002806FD"/>
    <w:rsid w:val="00281127"/>
    <w:rsid w:val="00281B2F"/>
    <w:rsid w:val="00282AE9"/>
    <w:rsid w:val="00283E74"/>
    <w:rsid w:val="00283EF3"/>
    <w:rsid w:val="002919A6"/>
    <w:rsid w:val="00292DA8"/>
    <w:rsid w:val="002A361E"/>
    <w:rsid w:val="002A37B2"/>
    <w:rsid w:val="002A4DF8"/>
    <w:rsid w:val="002A74E6"/>
    <w:rsid w:val="002B137E"/>
    <w:rsid w:val="002B1CB3"/>
    <w:rsid w:val="002B380C"/>
    <w:rsid w:val="002B55DC"/>
    <w:rsid w:val="002B6697"/>
    <w:rsid w:val="002B7623"/>
    <w:rsid w:val="002C0B68"/>
    <w:rsid w:val="002C2D52"/>
    <w:rsid w:val="002C3C8D"/>
    <w:rsid w:val="002C5BA3"/>
    <w:rsid w:val="002C6EDB"/>
    <w:rsid w:val="002D0436"/>
    <w:rsid w:val="002D64BE"/>
    <w:rsid w:val="002E18FB"/>
    <w:rsid w:val="002E2558"/>
    <w:rsid w:val="002E3326"/>
    <w:rsid w:val="002E38C1"/>
    <w:rsid w:val="002E39DF"/>
    <w:rsid w:val="002F4534"/>
    <w:rsid w:val="002F56B7"/>
    <w:rsid w:val="00304DFC"/>
    <w:rsid w:val="00310F15"/>
    <w:rsid w:val="00316314"/>
    <w:rsid w:val="00320A35"/>
    <w:rsid w:val="00320ED4"/>
    <w:rsid w:val="00323A3C"/>
    <w:rsid w:val="0033134D"/>
    <w:rsid w:val="00331CF1"/>
    <w:rsid w:val="00342D93"/>
    <w:rsid w:val="00347FFD"/>
    <w:rsid w:val="0035026B"/>
    <w:rsid w:val="00353884"/>
    <w:rsid w:val="0035719D"/>
    <w:rsid w:val="00361C7F"/>
    <w:rsid w:val="00361E2D"/>
    <w:rsid w:val="0036436D"/>
    <w:rsid w:val="0036493B"/>
    <w:rsid w:val="003652CB"/>
    <w:rsid w:val="003673FD"/>
    <w:rsid w:val="00371CE7"/>
    <w:rsid w:val="00372FB3"/>
    <w:rsid w:val="00373D7B"/>
    <w:rsid w:val="003745E1"/>
    <w:rsid w:val="003805FA"/>
    <w:rsid w:val="00382403"/>
    <w:rsid w:val="00390C30"/>
    <w:rsid w:val="0039285B"/>
    <w:rsid w:val="0039290F"/>
    <w:rsid w:val="003A0700"/>
    <w:rsid w:val="003A7185"/>
    <w:rsid w:val="003A7507"/>
    <w:rsid w:val="003B2A33"/>
    <w:rsid w:val="003B79B7"/>
    <w:rsid w:val="003C0325"/>
    <w:rsid w:val="003C641F"/>
    <w:rsid w:val="003D1A17"/>
    <w:rsid w:val="003D5018"/>
    <w:rsid w:val="003E1056"/>
    <w:rsid w:val="003F2A26"/>
    <w:rsid w:val="003F3F99"/>
    <w:rsid w:val="003F4328"/>
    <w:rsid w:val="00402928"/>
    <w:rsid w:val="00415209"/>
    <w:rsid w:val="0041571A"/>
    <w:rsid w:val="004252AC"/>
    <w:rsid w:val="00434310"/>
    <w:rsid w:val="004374B9"/>
    <w:rsid w:val="0044410D"/>
    <w:rsid w:val="00450411"/>
    <w:rsid w:val="00452E22"/>
    <w:rsid w:val="004547ED"/>
    <w:rsid w:val="00457DE2"/>
    <w:rsid w:val="0047117E"/>
    <w:rsid w:val="00474767"/>
    <w:rsid w:val="00475709"/>
    <w:rsid w:val="00480EBE"/>
    <w:rsid w:val="00483E58"/>
    <w:rsid w:val="00493824"/>
    <w:rsid w:val="00494130"/>
    <w:rsid w:val="0049508B"/>
    <w:rsid w:val="004A06B6"/>
    <w:rsid w:val="004A282E"/>
    <w:rsid w:val="004A325E"/>
    <w:rsid w:val="004A529D"/>
    <w:rsid w:val="004A596A"/>
    <w:rsid w:val="004B04B8"/>
    <w:rsid w:val="004B27A3"/>
    <w:rsid w:val="004B34F4"/>
    <w:rsid w:val="004B47E2"/>
    <w:rsid w:val="004B4F74"/>
    <w:rsid w:val="004B73C3"/>
    <w:rsid w:val="004B7D32"/>
    <w:rsid w:val="004C00FF"/>
    <w:rsid w:val="004C1D0E"/>
    <w:rsid w:val="004C1FAE"/>
    <w:rsid w:val="004C2319"/>
    <w:rsid w:val="004D0D16"/>
    <w:rsid w:val="004D28C2"/>
    <w:rsid w:val="004D4894"/>
    <w:rsid w:val="004E40D6"/>
    <w:rsid w:val="004E71FF"/>
    <w:rsid w:val="004F0DD7"/>
    <w:rsid w:val="004F4515"/>
    <w:rsid w:val="00504682"/>
    <w:rsid w:val="005059F2"/>
    <w:rsid w:val="00511B7E"/>
    <w:rsid w:val="00514F6F"/>
    <w:rsid w:val="00527F33"/>
    <w:rsid w:val="00531998"/>
    <w:rsid w:val="005402E8"/>
    <w:rsid w:val="00541B96"/>
    <w:rsid w:val="005433DB"/>
    <w:rsid w:val="00544DBE"/>
    <w:rsid w:val="005462EF"/>
    <w:rsid w:val="00547223"/>
    <w:rsid w:val="005543AC"/>
    <w:rsid w:val="00555192"/>
    <w:rsid w:val="005568BE"/>
    <w:rsid w:val="00557196"/>
    <w:rsid w:val="00561408"/>
    <w:rsid w:val="00562C35"/>
    <w:rsid w:val="0056332B"/>
    <w:rsid w:val="005640DD"/>
    <w:rsid w:val="00566B92"/>
    <w:rsid w:val="00566C48"/>
    <w:rsid w:val="00570273"/>
    <w:rsid w:val="005705AC"/>
    <w:rsid w:val="00570C8D"/>
    <w:rsid w:val="005711DE"/>
    <w:rsid w:val="00572A2F"/>
    <w:rsid w:val="0057331E"/>
    <w:rsid w:val="00573F5D"/>
    <w:rsid w:val="00582DF4"/>
    <w:rsid w:val="0058361F"/>
    <w:rsid w:val="00583C25"/>
    <w:rsid w:val="00586D6C"/>
    <w:rsid w:val="00587571"/>
    <w:rsid w:val="0059093C"/>
    <w:rsid w:val="00590A86"/>
    <w:rsid w:val="00591448"/>
    <w:rsid w:val="005A0A07"/>
    <w:rsid w:val="005A0EBB"/>
    <w:rsid w:val="005A7C2D"/>
    <w:rsid w:val="005B00B1"/>
    <w:rsid w:val="005B19F7"/>
    <w:rsid w:val="005B792D"/>
    <w:rsid w:val="005C0011"/>
    <w:rsid w:val="005C0BC2"/>
    <w:rsid w:val="005C1113"/>
    <w:rsid w:val="005C29DF"/>
    <w:rsid w:val="005E242C"/>
    <w:rsid w:val="005E4DB1"/>
    <w:rsid w:val="005F58CD"/>
    <w:rsid w:val="0060058C"/>
    <w:rsid w:val="00600B22"/>
    <w:rsid w:val="0060173A"/>
    <w:rsid w:val="006027FA"/>
    <w:rsid w:val="0060624C"/>
    <w:rsid w:val="00606D3A"/>
    <w:rsid w:val="00612D61"/>
    <w:rsid w:val="0062670B"/>
    <w:rsid w:val="00631124"/>
    <w:rsid w:val="00634D8A"/>
    <w:rsid w:val="00643E46"/>
    <w:rsid w:val="00653DEF"/>
    <w:rsid w:val="00656737"/>
    <w:rsid w:val="006568A7"/>
    <w:rsid w:val="006634C5"/>
    <w:rsid w:val="006634E2"/>
    <w:rsid w:val="00671483"/>
    <w:rsid w:val="006819CC"/>
    <w:rsid w:val="006845FE"/>
    <w:rsid w:val="0068523F"/>
    <w:rsid w:val="006915E8"/>
    <w:rsid w:val="00694FE9"/>
    <w:rsid w:val="006A02C7"/>
    <w:rsid w:val="006A50DF"/>
    <w:rsid w:val="006A5C40"/>
    <w:rsid w:val="006B01BF"/>
    <w:rsid w:val="006B365F"/>
    <w:rsid w:val="006B4815"/>
    <w:rsid w:val="006B565D"/>
    <w:rsid w:val="006B5831"/>
    <w:rsid w:val="006C1037"/>
    <w:rsid w:val="006C177B"/>
    <w:rsid w:val="006C53A4"/>
    <w:rsid w:val="006D0316"/>
    <w:rsid w:val="006D0357"/>
    <w:rsid w:val="006D0BAD"/>
    <w:rsid w:val="006D129B"/>
    <w:rsid w:val="006D499D"/>
    <w:rsid w:val="006D4CE8"/>
    <w:rsid w:val="006D5232"/>
    <w:rsid w:val="006D53E3"/>
    <w:rsid w:val="006D71C7"/>
    <w:rsid w:val="006D74E8"/>
    <w:rsid w:val="006E04FF"/>
    <w:rsid w:val="006F74BB"/>
    <w:rsid w:val="00701F54"/>
    <w:rsid w:val="00704E7A"/>
    <w:rsid w:val="00705045"/>
    <w:rsid w:val="00713B20"/>
    <w:rsid w:val="007221B0"/>
    <w:rsid w:val="00724D6B"/>
    <w:rsid w:val="00725A3A"/>
    <w:rsid w:val="0074075A"/>
    <w:rsid w:val="00741F92"/>
    <w:rsid w:val="0076221F"/>
    <w:rsid w:val="007648E0"/>
    <w:rsid w:val="0076595C"/>
    <w:rsid w:val="00765B19"/>
    <w:rsid w:val="007748BA"/>
    <w:rsid w:val="00775929"/>
    <w:rsid w:val="00777EC5"/>
    <w:rsid w:val="00781C92"/>
    <w:rsid w:val="0078270B"/>
    <w:rsid w:val="007872B5"/>
    <w:rsid w:val="00791BA4"/>
    <w:rsid w:val="007A0A2F"/>
    <w:rsid w:val="007A6627"/>
    <w:rsid w:val="007A68E0"/>
    <w:rsid w:val="007A6963"/>
    <w:rsid w:val="007A78AB"/>
    <w:rsid w:val="007B32E8"/>
    <w:rsid w:val="007B7543"/>
    <w:rsid w:val="007C5930"/>
    <w:rsid w:val="007C5E84"/>
    <w:rsid w:val="007C79C1"/>
    <w:rsid w:val="007D5C91"/>
    <w:rsid w:val="007E2C68"/>
    <w:rsid w:val="007E3BA6"/>
    <w:rsid w:val="007F159F"/>
    <w:rsid w:val="007F1763"/>
    <w:rsid w:val="007F3887"/>
    <w:rsid w:val="00802FB2"/>
    <w:rsid w:val="00807BE1"/>
    <w:rsid w:val="00811A93"/>
    <w:rsid w:val="00816671"/>
    <w:rsid w:val="008245F2"/>
    <w:rsid w:val="00826321"/>
    <w:rsid w:val="0083239F"/>
    <w:rsid w:val="0084139E"/>
    <w:rsid w:val="00844A32"/>
    <w:rsid w:val="008472BE"/>
    <w:rsid w:val="00851ADF"/>
    <w:rsid w:val="008566B3"/>
    <w:rsid w:val="00856D02"/>
    <w:rsid w:val="008570BD"/>
    <w:rsid w:val="00861094"/>
    <w:rsid w:val="00862471"/>
    <w:rsid w:val="00863147"/>
    <w:rsid w:val="00864B10"/>
    <w:rsid w:val="00870D85"/>
    <w:rsid w:val="00874EB5"/>
    <w:rsid w:val="0087714B"/>
    <w:rsid w:val="0088249F"/>
    <w:rsid w:val="00883DA5"/>
    <w:rsid w:val="008904E9"/>
    <w:rsid w:val="0089435B"/>
    <w:rsid w:val="00894FD8"/>
    <w:rsid w:val="008A09FE"/>
    <w:rsid w:val="008A1BC0"/>
    <w:rsid w:val="008A1C3A"/>
    <w:rsid w:val="008A277F"/>
    <w:rsid w:val="008A3A79"/>
    <w:rsid w:val="008A5728"/>
    <w:rsid w:val="008A5775"/>
    <w:rsid w:val="008A59C4"/>
    <w:rsid w:val="008B2C18"/>
    <w:rsid w:val="008B3831"/>
    <w:rsid w:val="008B4C74"/>
    <w:rsid w:val="008B5A29"/>
    <w:rsid w:val="008C0578"/>
    <w:rsid w:val="008C3F7D"/>
    <w:rsid w:val="008C60F9"/>
    <w:rsid w:val="008D5785"/>
    <w:rsid w:val="008E1C21"/>
    <w:rsid w:val="008E2E66"/>
    <w:rsid w:val="008E3DB6"/>
    <w:rsid w:val="008E7E3F"/>
    <w:rsid w:val="008F436C"/>
    <w:rsid w:val="008F5EE2"/>
    <w:rsid w:val="008F78AA"/>
    <w:rsid w:val="0090138E"/>
    <w:rsid w:val="00901899"/>
    <w:rsid w:val="00903DEB"/>
    <w:rsid w:val="00906396"/>
    <w:rsid w:val="009068CA"/>
    <w:rsid w:val="00906B81"/>
    <w:rsid w:val="00911946"/>
    <w:rsid w:val="0091201F"/>
    <w:rsid w:val="009147EA"/>
    <w:rsid w:val="00920F81"/>
    <w:rsid w:val="009236DE"/>
    <w:rsid w:val="0092528B"/>
    <w:rsid w:val="00925D18"/>
    <w:rsid w:val="00932C58"/>
    <w:rsid w:val="00932E04"/>
    <w:rsid w:val="00934199"/>
    <w:rsid w:val="0094211D"/>
    <w:rsid w:val="00951A99"/>
    <w:rsid w:val="00952FED"/>
    <w:rsid w:val="009649DE"/>
    <w:rsid w:val="00965444"/>
    <w:rsid w:val="009724D1"/>
    <w:rsid w:val="00972757"/>
    <w:rsid w:val="009758EA"/>
    <w:rsid w:val="00982D83"/>
    <w:rsid w:val="00983B4A"/>
    <w:rsid w:val="00983FF0"/>
    <w:rsid w:val="009858EE"/>
    <w:rsid w:val="009924C6"/>
    <w:rsid w:val="00993BFB"/>
    <w:rsid w:val="00995B51"/>
    <w:rsid w:val="009A0825"/>
    <w:rsid w:val="009A38B1"/>
    <w:rsid w:val="009C38A1"/>
    <w:rsid w:val="009C51D6"/>
    <w:rsid w:val="009C7453"/>
    <w:rsid w:val="009D1BF0"/>
    <w:rsid w:val="009D3561"/>
    <w:rsid w:val="009D6EC9"/>
    <w:rsid w:val="009E2FC9"/>
    <w:rsid w:val="009E3004"/>
    <w:rsid w:val="009E473F"/>
    <w:rsid w:val="009E6AF0"/>
    <w:rsid w:val="009F29F4"/>
    <w:rsid w:val="009F37FB"/>
    <w:rsid w:val="00A02B16"/>
    <w:rsid w:val="00A06106"/>
    <w:rsid w:val="00A07668"/>
    <w:rsid w:val="00A10213"/>
    <w:rsid w:val="00A11FDC"/>
    <w:rsid w:val="00A14686"/>
    <w:rsid w:val="00A20A74"/>
    <w:rsid w:val="00A211B9"/>
    <w:rsid w:val="00A21427"/>
    <w:rsid w:val="00A21B0C"/>
    <w:rsid w:val="00A22BF4"/>
    <w:rsid w:val="00A25884"/>
    <w:rsid w:val="00A25CED"/>
    <w:rsid w:val="00A27602"/>
    <w:rsid w:val="00A314FD"/>
    <w:rsid w:val="00A33E94"/>
    <w:rsid w:val="00A40DDD"/>
    <w:rsid w:val="00A434D1"/>
    <w:rsid w:val="00A445AC"/>
    <w:rsid w:val="00A549E0"/>
    <w:rsid w:val="00A54A66"/>
    <w:rsid w:val="00A56566"/>
    <w:rsid w:val="00A60925"/>
    <w:rsid w:val="00A62141"/>
    <w:rsid w:val="00A64926"/>
    <w:rsid w:val="00A671D9"/>
    <w:rsid w:val="00A67B64"/>
    <w:rsid w:val="00A77493"/>
    <w:rsid w:val="00A84C5B"/>
    <w:rsid w:val="00A92335"/>
    <w:rsid w:val="00A95BD4"/>
    <w:rsid w:val="00A972E2"/>
    <w:rsid w:val="00AA3C51"/>
    <w:rsid w:val="00AB1201"/>
    <w:rsid w:val="00AB4D96"/>
    <w:rsid w:val="00AB6CDF"/>
    <w:rsid w:val="00AC0DEF"/>
    <w:rsid w:val="00AC26E5"/>
    <w:rsid w:val="00AC4532"/>
    <w:rsid w:val="00AC47A6"/>
    <w:rsid w:val="00AD6F4D"/>
    <w:rsid w:val="00AD7027"/>
    <w:rsid w:val="00AD7117"/>
    <w:rsid w:val="00AE1E50"/>
    <w:rsid w:val="00AE2166"/>
    <w:rsid w:val="00AE410D"/>
    <w:rsid w:val="00AE587E"/>
    <w:rsid w:val="00AE6306"/>
    <w:rsid w:val="00AF24A3"/>
    <w:rsid w:val="00AF63C1"/>
    <w:rsid w:val="00AF703C"/>
    <w:rsid w:val="00B0236D"/>
    <w:rsid w:val="00B02F58"/>
    <w:rsid w:val="00B045A5"/>
    <w:rsid w:val="00B15875"/>
    <w:rsid w:val="00B171B0"/>
    <w:rsid w:val="00B24880"/>
    <w:rsid w:val="00B27244"/>
    <w:rsid w:val="00B273CE"/>
    <w:rsid w:val="00B3035D"/>
    <w:rsid w:val="00B32E29"/>
    <w:rsid w:val="00B3545F"/>
    <w:rsid w:val="00B37501"/>
    <w:rsid w:val="00B40E67"/>
    <w:rsid w:val="00B41F04"/>
    <w:rsid w:val="00B42C0A"/>
    <w:rsid w:val="00B45EFD"/>
    <w:rsid w:val="00B46E13"/>
    <w:rsid w:val="00B4707E"/>
    <w:rsid w:val="00B57214"/>
    <w:rsid w:val="00B57243"/>
    <w:rsid w:val="00B62E3F"/>
    <w:rsid w:val="00B63A59"/>
    <w:rsid w:val="00B63DCD"/>
    <w:rsid w:val="00B64DF6"/>
    <w:rsid w:val="00B64E1D"/>
    <w:rsid w:val="00B66BE6"/>
    <w:rsid w:val="00B72BE6"/>
    <w:rsid w:val="00B7735F"/>
    <w:rsid w:val="00B7771D"/>
    <w:rsid w:val="00B824E9"/>
    <w:rsid w:val="00B96C70"/>
    <w:rsid w:val="00B97F43"/>
    <w:rsid w:val="00BB0137"/>
    <w:rsid w:val="00BB29B0"/>
    <w:rsid w:val="00BC5B16"/>
    <w:rsid w:val="00BC7397"/>
    <w:rsid w:val="00BD5E9E"/>
    <w:rsid w:val="00BD7CF0"/>
    <w:rsid w:val="00BE065F"/>
    <w:rsid w:val="00BE73A8"/>
    <w:rsid w:val="00BF1DCD"/>
    <w:rsid w:val="00C0342F"/>
    <w:rsid w:val="00C04448"/>
    <w:rsid w:val="00C2325C"/>
    <w:rsid w:val="00C37578"/>
    <w:rsid w:val="00C41B22"/>
    <w:rsid w:val="00C46441"/>
    <w:rsid w:val="00C47B21"/>
    <w:rsid w:val="00C52350"/>
    <w:rsid w:val="00C558B8"/>
    <w:rsid w:val="00C56AB3"/>
    <w:rsid w:val="00C61C06"/>
    <w:rsid w:val="00C72A35"/>
    <w:rsid w:val="00C74FA7"/>
    <w:rsid w:val="00C76ED3"/>
    <w:rsid w:val="00C7752A"/>
    <w:rsid w:val="00C81535"/>
    <w:rsid w:val="00C823E2"/>
    <w:rsid w:val="00C825D1"/>
    <w:rsid w:val="00C83CC3"/>
    <w:rsid w:val="00C858E7"/>
    <w:rsid w:val="00C85939"/>
    <w:rsid w:val="00C90734"/>
    <w:rsid w:val="00C9107E"/>
    <w:rsid w:val="00C930CD"/>
    <w:rsid w:val="00C96EB6"/>
    <w:rsid w:val="00CA3272"/>
    <w:rsid w:val="00CA3CFE"/>
    <w:rsid w:val="00CA7B5D"/>
    <w:rsid w:val="00CB3BFC"/>
    <w:rsid w:val="00CB6554"/>
    <w:rsid w:val="00CB7AA1"/>
    <w:rsid w:val="00CC6FDD"/>
    <w:rsid w:val="00CC7615"/>
    <w:rsid w:val="00CD650F"/>
    <w:rsid w:val="00CD74FC"/>
    <w:rsid w:val="00CD7D48"/>
    <w:rsid w:val="00CE113F"/>
    <w:rsid w:val="00CE15FE"/>
    <w:rsid w:val="00CE209F"/>
    <w:rsid w:val="00CE2850"/>
    <w:rsid w:val="00CE519B"/>
    <w:rsid w:val="00CE7370"/>
    <w:rsid w:val="00D004C1"/>
    <w:rsid w:val="00D00D8F"/>
    <w:rsid w:val="00D03C9F"/>
    <w:rsid w:val="00D137EC"/>
    <w:rsid w:val="00D15805"/>
    <w:rsid w:val="00D15F32"/>
    <w:rsid w:val="00D162B7"/>
    <w:rsid w:val="00D171B6"/>
    <w:rsid w:val="00D216E0"/>
    <w:rsid w:val="00D25032"/>
    <w:rsid w:val="00D31392"/>
    <w:rsid w:val="00D32801"/>
    <w:rsid w:val="00D35041"/>
    <w:rsid w:val="00D366B0"/>
    <w:rsid w:val="00D4352B"/>
    <w:rsid w:val="00D46507"/>
    <w:rsid w:val="00D53D65"/>
    <w:rsid w:val="00D601E4"/>
    <w:rsid w:val="00D60210"/>
    <w:rsid w:val="00D643DD"/>
    <w:rsid w:val="00D6711D"/>
    <w:rsid w:val="00D714C6"/>
    <w:rsid w:val="00D7156B"/>
    <w:rsid w:val="00D738D6"/>
    <w:rsid w:val="00D7550C"/>
    <w:rsid w:val="00D770D9"/>
    <w:rsid w:val="00D80E19"/>
    <w:rsid w:val="00D8743B"/>
    <w:rsid w:val="00D87EAC"/>
    <w:rsid w:val="00D90B65"/>
    <w:rsid w:val="00D95E08"/>
    <w:rsid w:val="00D95F8F"/>
    <w:rsid w:val="00DA0784"/>
    <w:rsid w:val="00DA3034"/>
    <w:rsid w:val="00DB5C42"/>
    <w:rsid w:val="00DB66E7"/>
    <w:rsid w:val="00DC1F4C"/>
    <w:rsid w:val="00DC5E4B"/>
    <w:rsid w:val="00DC7B58"/>
    <w:rsid w:val="00DD197B"/>
    <w:rsid w:val="00DD3907"/>
    <w:rsid w:val="00DD47A9"/>
    <w:rsid w:val="00DD4CE4"/>
    <w:rsid w:val="00DD7DDE"/>
    <w:rsid w:val="00DE0359"/>
    <w:rsid w:val="00DE4EEB"/>
    <w:rsid w:val="00DE507B"/>
    <w:rsid w:val="00DE7E0A"/>
    <w:rsid w:val="00DF55BA"/>
    <w:rsid w:val="00E02FAD"/>
    <w:rsid w:val="00E062B6"/>
    <w:rsid w:val="00E11EE8"/>
    <w:rsid w:val="00E126C9"/>
    <w:rsid w:val="00E167A2"/>
    <w:rsid w:val="00E232E1"/>
    <w:rsid w:val="00E2478F"/>
    <w:rsid w:val="00E274DF"/>
    <w:rsid w:val="00E33E65"/>
    <w:rsid w:val="00E40A92"/>
    <w:rsid w:val="00E554EE"/>
    <w:rsid w:val="00E55911"/>
    <w:rsid w:val="00E56034"/>
    <w:rsid w:val="00E60C17"/>
    <w:rsid w:val="00E61983"/>
    <w:rsid w:val="00E61D25"/>
    <w:rsid w:val="00E639A7"/>
    <w:rsid w:val="00E67FC4"/>
    <w:rsid w:val="00E779BB"/>
    <w:rsid w:val="00E86382"/>
    <w:rsid w:val="00E87193"/>
    <w:rsid w:val="00E8782F"/>
    <w:rsid w:val="00E9411A"/>
    <w:rsid w:val="00E95B16"/>
    <w:rsid w:val="00EA4B51"/>
    <w:rsid w:val="00EA6FAE"/>
    <w:rsid w:val="00EB1446"/>
    <w:rsid w:val="00EB3B19"/>
    <w:rsid w:val="00EB4C17"/>
    <w:rsid w:val="00EB6B1B"/>
    <w:rsid w:val="00EC1300"/>
    <w:rsid w:val="00EC3375"/>
    <w:rsid w:val="00EC4B87"/>
    <w:rsid w:val="00EC5FEA"/>
    <w:rsid w:val="00EC6BB2"/>
    <w:rsid w:val="00ED53EB"/>
    <w:rsid w:val="00EE0037"/>
    <w:rsid w:val="00EE40E6"/>
    <w:rsid w:val="00EE51D5"/>
    <w:rsid w:val="00EF6139"/>
    <w:rsid w:val="00F0399F"/>
    <w:rsid w:val="00F03AE9"/>
    <w:rsid w:val="00F05694"/>
    <w:rsid w:val="00F110F4"/>
    <w:rsid w:val="00F112B8"/>
    <w:rsid w:val="00F135FB"/>
    <w:rsid w:val="00F15DEF"/>
    <w:rsid w:val="00F17A78"/>
    <w:rsid w:val="00F208ED"/>
    <w:rsid w:val="00F212BD"/>
    <w:rsid w:val="00F221EB"/>
    <w:rsid w:val="00F25F4A"/>
    <w:rsid w:val="00F26909"/>
    <w:rsid w:val="00F32E33"/>
    <w:rsid w:val="00F34369"/>
    <w:rsid w:val="00F36FBD"/>
    <w:rsid w:val="00F37989"/>
    <w:rsid w:val="00F42589"/>
    <w:rsid w:val="00F43CFE"/>
    <w:rsid w:val="00F44013"/>
    <w:rsid w:val="00F5360B"/>
    <w:rsid w:val="00F55959"/>
    <w:rsid w:val="00F60786"/>
    <w:rsid w:val="00F640AB"/>
    <w:rsid w:val="00F66C15"/>
    <w:rsid w:val="00F67012"/>
    <w:rsid w:val="00F71981"/>
    <w:rsid w:val="00F71F65"/>
    <w:rsid w:val="00F746AA"/>
    <w:rsid w:val="00F7782D"/>
    <w:rsid w:val="00F802B3"/>
    <w:rsid w:val="00F82B31"/>
    <w:rsid w:val="00F84E72"/>
    <w:rsid w:val="00F86E82"/>
    <w:rsid w:val="00F92CD4"/>
    <w:rsid w:val="00F94211"/>
    <w:rsid w:val="00FA0AE0"/>
    <w:rsid w:val="00FA0D71"/>
    <w:rsid w:val="00FA3AC9"/>
    <w:rsid w:val="00FA6B73"/>
    <w:rsid w:val="00FB2D0F"/>
    <w:rsid w:val="00FB3002"/>
    <w:rsid w:val="00FC6E01"/>
    <w:rsid w:val="00FC73CB"/>
    <w:rsid w:val="00FE734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700"/>
    <w:rPr>
      <w:sz w:val="24"/>
      <w:szCs w:val="24"/>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rsid w:val="00B64E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semiHidden/>
    <w:rsid w:val="00074E17"/>
    <w:rPr>
      <w:sz w:val="20"/>
      <w:szCs w:val="20"/>
    </w:rPr>
  </w:style>
  <w:style w:type="character" w:styleId="FootnoteReference">
    <w:name w:val="footnote reference"/>
    <w:basedOn w:val="DefaultParagraphFont"/>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link w:val="CommentTextChar"/>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styleId="Revision">
    <w:name w:val="Revision"/>
    <w:hidden/>
    <w:uiPriority w:val="99"/>
    <w:semiHidden/>
    <w:rsid w:val="00C930CD"/>
    <w:rPr>
      <w:sz w:val="24"/>
      <w:szCs w:val="24"/>
    </w:rPr>
  </w:style>
  <w:style w:type="paragraph" w:customStyle="1" w:styleId="Text1">
    <w:name w:val="Text 1"/>
    <w:basedOn w:val="Normal"/>
    <w:rsid w:val="001B6360"/>
    <w:pPr>
      <w:spacing w:before="120" w:after="120"/>
      <w:ind w:left="850"/>
      <w:jc w:val="both"/>
    </w:pPr>
    <w:rPr>
      <w:lang w:val="en-GB" w:eastAsia="en-US"/>
    </w:rPr>
  </w:style>
  <w:style w:type="character" w:customStyle="1" w:styleId="CommentTextChar">
    <w:name w:val="Comment Text Char"/>
    <w:basedOn w:val="DefaultParagraphFont"/>
    <w:link w:val="CommentText"/>
    <w:rsid w:val="00B3545F"/>
  </w:style>
  <w:style w:type="table" w:customStyle="1" w:styleId="TableGrid0">
    <w:name w:val="TableGrid"/>
    <w:rsid w:val="003E105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Emphasis">
    <w:name w:val="Emphasis"/>
    <w:basedOn w:val="DefaultParagraphFont"/>
    <w:qFormat/>
    <w:rsid w:val="009F37F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700"/>
    <w:rPr>
      <w:sz w:val="24"/>
      <w:szCs w:val="24"/>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rsid w:val="00B64E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semiHidden/>
    <w:rsid w:val="00074E17"/>
    <w:rPr>
      <w:sz w:val="20"/>
      <w:szCs w:val="20"/>
    </w:rPr>
  </w:style>
  <w:style w:type="character" w:styleId="FootnoteReference">
    <w:name w:val="footnote reference"/>
    <w:basedOn w:val="DefaultParagraphFont"/>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link w:val="CommentTextChar"/>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styleId="Revision">
    <w:name w:val="Revision"/>
    <w:hidden/>
    <w:uiPriority w:val="99"/>
    <w:semiHidden/>
    <w:rsid w:val="00C930CD"/>
    <w:rPr>
      <w:sz w:val="24"/>
      <w:szCs w:val="24"/>
    </w:rPr>
  </w:style>
  <w:style w:type="paragraph" w:customStyle="1" w:styleId="Text1">
    <w:name w:val="Text 1"/>
    <w:basedOn w:val="Normal"/>
    <w:rsid w:val="001B6360"/>
    <w:pPr>
      <w:spacing w:before="120" w:after="120"/>
      <w:ind w:left="850"/>
      <w:jc w:val="both"/>
    </w:pPr>
    <w:rPr>
      <w:lang w:val="en-GB" w:eastAsia="en-US"/>
    </w:rPr>
  </w:style>
  <w:style w:type="character" w:customStyle="1" w:styleId="CommentTextChar">
    <w:name w:val="Comment Text Char"/>
    <w:basedOn w:val="DefaultParagraphFont"/>
    <w:link w:val="CommentText"/>
    <w:rsid w:val="00B3545F"/>
  </w:style>
  <w:style w:type="table" w:customStyle="1" w:styleId="TableGrid0">
    <w:name w:val="TableGrid"/>
    <w:rsid w:val="003E105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Emphasis">
    <w:name w:val="Emphasis"/>
    <w:basedOn w:val="DefaultParagraphFont"/>
    <w:qFormat/>
    <w:rsid w:val="009F37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33358716">
      <w:bodyDiv w:val="1"/>
      <w:marLeft w:val="0"/>
      <w:marRight w:val="0"/>
      <w:marTop w:val="0"/>
      <w:marBottom w:val="0"/>
      <w:divBdr>
        <w:top w:val="none" w:sz="0" w:space="0" w:color="auto"/>
        <w:left w:val="none" w:sz="0" w:space="0" w:color="auto"/>
        <w:bottom w:val="none" w:sz="0" w:space="0" w:color="auto"/>
        <w:right w:val="none" w:sz="0" w:space="0" w:color="auto"/>
      </w:divBdr>
    </w:div>
    <w:div w:id="814226869">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489860610">
      <w:bodyDiv w:val="1"/>
      <w:marLeft w:val="0"/>
      <w:marRight w:val="0"/>
      <w:marTop w:val="0"/>
      <w:marBottom w:val="0"/>
      <w:divBdr>
        <w:top w:val="none" w:sz="0" w:space="0" w:color="auto"/>
        <w:left w:val="none" w:sz="0" w:space="0" w:color="auto"/>
        <w:bottom w:val="none" w:sz="0" w:space="0" w:color="auto"/>
        <w:right w:val="none" w:sz="0" w:space="0" w:color="auto"/>
      </w:divBdr>
    </w:div>
    <w:div w:id="1808085198">
      <w:bodyDiv w:val="1"/>
      <w:marLeft w:val="0"/>
      <w:marRight w:val="0"/>
      <w:marTop w:val="0"/>
      <w:marBottom w:val="0"/>
      <w:divBdr>
        <w:top w:val="none" w:sz="0" w:space="0" w:color="auto"/>
        <w:left w:val="none" w:sz="0" w:space="0" w:color="auto"/>
        <w:bottom w:val="none" w:sz="0" w:space="0" w:color="auto"/>
        <w:right w:val="none" w:sz="0" w:space="0" w:color="auto"/>
      </w:divBdr>
    </w:div>
    <w:div w:id="2073850821">
      <w:bodyDiv w:val="1"/>
      <w:marLeft w:val="0"/>
      <w:marRight w:val="0"/>
      <w:marTop w:val="0"/>
      <w:marBottom w:val="0"/>
      <w:divBdr>
        <w:top w:val="none" w:sz="0" w:space="0" w:color="auto"/>
        <w:left w:val="none" w:sz="0" w:space="0" w:color="auto"/>
        <w:bottom w:val="none" w:sz="0" w:space="0" w:color="auto"/>
        <w:right w:val="none" w:sz="0" w:space="0" w:color="auto"/>
      </w:divBdr>
    </w:div>
    <w:div w:id="210548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xpertisefrance.fr/offer-detail?id=734288" TargetMode="External"/><Relationship Id="rId14" Type="http://schemas.openxmlformats.org/officeDocument/2006/relationships/footer" Target="footer3.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5AD5A-9577-4DF0-B95E-3FD459C50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5152</Characters>
  <Application>Microsoft Office Word</Application>
  <DocSecurity>0</DocSecurity>
  <Lines>42</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Termes de Références Missions</vt:lpstr>
      <vt:lpstr>Termes de Références Missions</vt:lpstr>
    </vt:vector>
  </TitlesOfParts>
  <Company>MAE</Company>
  <LinksUpToDate>false</LinksUpToDate>
  <CharactersWithSpaces>6043</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HP</cp:lastModifiedBy>
  <cp:revision>2</cp:revision>
  <cp:lastPrinted>2018-08-01T10:08:00Z</cp:lastPrinted>
  <dcterms:created xsi:type="dcterms:W3CDTF">2019-05-13T20:07:00Z</dcterms:created>
  <dcterms:modified xsi:type="dcterms:W3CDTF">2019-05-13T20:07:00Z</dcterms:modified>
</cp:coreProperties>
</file>